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4A" w:rsidRDefault="0001174A" w:rsidP="00557DCE">
      <w:pPr>
        <w:overflowPunct w:val="0"/>
        <w:autoSpaceDE w:val="0"/>
        <w:autoSpaceDN w:val="0"/>
        <w:spacing w:before="164"/>
        <w:rPr>
          <w:rFonts w:ascii="Rockwell" w:hAnsi="Rockwell"/>
          <w:color w:val="1F4E79"/>
          <w:spacing w:val="-1"/>
          <w:sz w:val="24"/>
          <w:szCs w:val="24"/>
        </w:rPr>
      </w:pPr>
    </w:p>
    <w:p w:rsidR="00116B9C" w:rsidRDefault="00116B9C" w:rsidP="00116B9C">
      <w:pPr>
        <w:overflowPunct w:val="0"/>
        <w:autoSpaceDE w:val="0"/>
        <w:autoSpaceDN w:val="0"/>
        <w:spacing w:before="164"/>
        <w:ind w:left="3085"/>
      </w:pPr>
      <w:r>
        <w:rPr>
          <w:rFonts w:ascii="Rockwell" w:hAnsi="Rockwell"/>
          <w:color w:val="1F4E79"/>
          <w:spacing w:val="-1"/>
          <w:sz w:val="24"/>
          <w:szCs w:val="24"/>
        </w:rPr>
        <w:t>Participating</w:t>
      </w:r>
      <w:r>
        <w:rPr>
          <w:rFonts w:ascii="Rockwell" w:hAnsi="Rockwell"/>
          <w:color w:val="1F4E79"/>
          <w:spacing w:val="-2"/>
          <w:sz w:val="24"/>
          <w:szCs w:val="24"/>
        </w:rPr>
        <w:t xml:space="preserve"> Agency</w:t>
      </w:r>
      <w:r>
        <w:rPr>
          <w:rFonts w:ascii="Rockwell" w:hAnsi="Rockwell"/>
          <w:color w:val="1F4E79"/>
          <w:spacing w:val="-5"/>
          <w:sz w:val="24"/>
          <w:szCs w:val="24"/>
        </w:rPr>
        <w:t xml:space="preserve"> </w:t>
      </w:r>
      <w:r>
        <w:rPr>
          <w:rFonts w:ascii="Rockwell" w:hAnsi="Rockwell"/>
          <w:color w:val="1F4E79"/>
          <w:spacing w:val="-2"/>
          <w:sz w:val="24"/>
          <w:szCs w:val="24"/>
        </w:rPr>
        <w:t xml:space="preserve">Points </w:t>
      </w:r>
      <w:r>
        <w:rPr>
          <w:rFonts w:ascii="Rockwell" w:hAnsi="Rockwell"/>
          <w:color w:val="1F4E79"/>
          <w:spacing w:val="-1"/>
          <w:sz w:val="24"/>
          <w:szCs w:val="24"/>
        </w:rPr>
        <w:t>of</w:t>
      </w:r>
      <w:r>
        <w:rPr>
          <w:rFonts w:ascii="Rockwell" w:hAnsi="Rockwell"/>
          <w:color w:val="1F4E79"/>
          <w:spacing w:val="-3"/>
          <w:sz w:val="24"/>
          <w:szCs w:val="24"/>
        </w:rPr>
        <w:t xml:space="preserve"> </w:t>
      </w:r>
      <w:r>
        <w:rPr>
          <w:rFonts w:ascii="Rockwell" w:hAnsi="Rockwell"/>
          <w:color w:val="1F4E79"/>
          <w:spacing w:val="-1"/>
          <w:sz w:val="24"/>
          <w:szCs w:val="24"/>
        </w:rPr>
        <w:t>Contact</w:t>
      </w:r>
    </w:p>
    <w:p w:rsidR="00116B9C" w:rsidRDefault="00116B9C" w:rsidP="00116B9C">
      <w:pPr>
        <w:overflowPunct w:val="0"/>
        <w:autoSpaceDE w:val="0"/>
        <w:autoSpaceDN w:val="0"/>
        <w:spacing w:before="8"/>
      </w:pPr>
      <w:r>
        <w:rPr>
          <w:rFonts w:ascii="Rockwell" w:hAnsi="Rockwell"/>
          <w:sz w:val="15"/>
          <w:szCs w:val="15"/>
        </w:rPr>
        <w:t> </w:t>
      </w:r>
    </w:p>
    <w:tbl>
      <w:tblPr>
        <w:tblW w:w="9685" w:type="dxa"/>
        <w:tblInd w:w="97" w:type="dxa"/>
        <w:tblCellMar>
          <w:left w:w="0" w:type="dxa"/>
          <w:right w:w="0" w:type="dxa"/>
        </w:tblCellMar>
        <w:tblLook w:val="04A0" w:firstRow="1" w:lastRow="0" w:firstColumn="1" w:lastColumn="0" w:noHBand="0" w:noVBand="1"/>
      </w:tblPr>
      <w:tblGrid>
        <w:gridCol w:w="4034"/>
        <w:gridCol w:w="2158"/>
        <w:gridCol w:w="3493"/>
      </w:tblGrid>
      <w:tr w:rsidR="00116B9C" w:rsidTr="00116B9C">
        <w:trPr>
          <w:trHeight w:hRule="exact" w:val="1870"/>
        </w:trPr>
        <w:tc>
          <w:tcPr>
            <w:tcW w:w="4034" w:type="dxa"/>
            <w:tcBorders>
              <w:top w:val="single" w:sz="8" w:space="0" w:color="FFFFFF"/>
              <w:left w:val="single" w:sz="8" w:space="0" w:color="FFFFFF"/>
              <w:bottom w:val="single" w:sz="24" w:space="0" w:color="FFFFFF"/>
              <w:right w:val="single" w:sz="8" w:space="0" w:color="FFFFFF"/>
            </w:tcBorders>
            <w:shd w:val="clear" w:color="auto" w:fill="4471C4"/>
            <w:hideMark/>
          </w:tcPr>
          <w:p w:rsidR="00116B9C" w:rsidRDefault="00116B9C">
            <w:pPr>
              <w:overflowPunct w:val="0"/>
              <w:autoSpaceDE w:val="0"/>
              <w:autoSpaceDN w:val="0"/>
              <w:spacing w:before="2"/>
            </w:pPr>
            <w:r>
              <w:rPr>
                <w:rFonts w:ascii="Rockwell" w:hAnsi="Rockwell"/>
                <w:sz w:val="19"/>
                <w:szCs w:val="19"/>
              </w:rPr>
              <w:t> </w:t>
            </w:r>
          </w:p>
          <w:p w:rsidR="00116B9C" w:rsidRDefault="00116B9C">
            <w:pPr>
              <w:overflowPunct w:val="0"/>
              <w:autoSpaceDE w:val="0"/>
              <w:autoSpaceDN w:val="0"/>
              <w:ind w:left="1181"/>
            </w:pPr>
            <w:r>
              <w:rPr>
                <w:b/>
                <w:bCs/>
                <w:color w:val="FFFFFF"/>
                <w:spacing w:val="-1"/>
                <w:sz w:val="24"/>
                <w:szCs w:val="24"/>
              </w:rPr>
              <w:t>Agency</w:t>
            </w:r>
            <w:r>
              <w:rPr>
                <w:b/>
                <w:bCs/>
                <w:color w:val="FFFFFF"/>
                <w:spacing w:val="-3"/>
                <w:sz w:val="24"/>
                <w:szCs w:val="24"/>
              </w:rPr>
              <w:t xml:space="preserve"> </w:t>
            </w:r>
            <w:r>
              <w:rPr>
                <w:b/>
                <w:bCs/>
                <w:color w:val="FFFFFF"/>
                <w:sz w:val="24"/>
                <w:szCs w:val="24"/>
              </w:rPr>
              <w:t>or</w:t>
            </w:r>
            <w:r>
              <w:rPr>
                <w:b/>
                <w:bCs/>
                <w:color w:val="FFFFFF"/>
                <w:spacing w:val="-4"/>
                <w:sz w:val="24"/>
                <w:szCs w:val="24"/>
              </w:rPr>
              <w:t xml:space="preserve"> </w:t>
            </w:r>
            <w:r>
              <w:rPr>
                <w:b/>
                <w:bCs/>
                <w:color w:val="FFFFFF"/>
                <w:spacing w:val="-2"/>
                <w:sz w:val="24"/>
                <w:szCs w:val="24"/>
              </w:rPr>
              <w:t>Program</w:t>
            </w:r>
          </w:p>
        </w:tc>
        <w:tc>
          <w:tcPr>
            <w:tcW w:w="2158" w:type="dxa"/>
            <w:tcBorders>
              <w:top w:val="single" w:sz="8" w:space="0" w:color="FFFFFF"/>
              <w:left w:val="nil"/>
              <w:bottom w:val="single" w:sz="24" w:space="0" w:color="FFFFFF"/>
              <w:right w:val="single" w:sz="8" w:space="0" w:color="FFFFFF"/>
            </w:tcBorders>
            <w:shd w:val="clear" w:color="auto" w:fill="4471C4"/>
            <w:hideMark/>
          </w:tcPr>
          <w:p w:rsidR="00116B9C" w:rsidRDefault="00116B9C">
            <w:pPr>
              <w:overflowPunct w:val="0"/>
              <w:autoSpaceDE w:val="0"/>
              <w:autoSpaceDN w:val="0"/>
              <w:spacing w:before="59"/>
              <w:ind w:left="1"/>
              <w:jc w:val="center"/>
            </w:pPr>
            <w:r>
              <w:rPr>
                <w:b/>
                <w:bCs/>
                <w:color w:val="FFFFFF"/>
                <w:sz w:val="24"/>
                <w:szCs w:val="24"/>
              </w:rPr>
              <w:t>FRN/</w:t>
            </w:r>
            <w:r>
              <w:rPr>
                <w:b/>
                <w:bCs/>
                <w:color w:val="FFFFFF"/>
                <w:spacing w:val="-8"/>
                <w:sz w:val="24"/>
                <w:szCs w:val="24"/>
              </w:rPr>
              <w:t xml:space="preserve"> </w:t>
            </w:r>
            <w:r>
              <w:rPr>
                <w:b/>
                <w:bCs/>
                <w:color w:val="FFFFFF"/>
                <w:spacing w:val="-1"/>
                <w:sz w:val="24"/>
                <w:szCs w:val="24"/>
              </w:rPr>
              <w:t>PGA</w:t>
            </w:r>
          </w:p>
          <w:p w:rsidR="00116B9C" w:rsidRDefault="00116B9C">
            <w:pPr>
              <w:overflowPunct w:val="0"/>
              <w:autoSpaceDE w:val="0"/>
              <w:autoSpaceDN w:val="0"/>
              <w:spacing w:before="38" w:line="-770" w:lineRule="auto"/>
              <w:jc w:val="center"/>
            </w:pPr>
            <w:r>
              <w:rPr>
                <w:b/>
                <w:bCs/>
                <w:color w:val="FFFFFF"/>
                <w:spacing w:val="-2"/>
                <w:sz w:val="24"/>
                <w:szCs w:val="24"/>
              </w:rPr>
              <w:t>Point</w:t>
            </w:r>
            <w:r>
              <w:rPr>
                <w:b/>
                <w:bCs/>
                <w:color w:val="FFFFFF"/>
                <w:spacing w:val="-4"/>
                <w:sz w:val="24"/>
                <w:szCs w:val="24"/>
              </w:rPr>
              <w:t xml:space="preserve"> </w:t>
            </w:r>
            <w:r>
              <w:rPr>
                <w:b/>
                <w:bCs/>
                <w:color w:val="FFFFFF"/>
                <w:sz w:val="24"/>
                <w:szCs w:val="24"/>
              </w:rPr>
              <w:t>of</w:t>
            </w:r>
            <w:r>
              <w:rPr>
                <w:b/>
                <w:bCs/>
                <w:color w:val="FFFFFF"/>
                <w:spacing w:val="-4"/>
                <w:sz w:val="24"/>
                <w:szCs w:val="24"/>
              </w:rPr>
              <w:t xml:space="preserve"> </w:t>
            </w:r>
            <w:r>
              <w:rPr>
                <w:b/>
                <w:bCs/>
                <w:color w:val="FFFFFF"/>
                <w:spacing w:val="-2"/>
                <w:sz w:val="24"/>
                <w:szCs w:val="24"/>
              </w:rPr>
              <w:t>Contact</w:t>
            </w:r>
          </w:p>
        </w:tc>
        <w:tc>
          <w:tcPr>
            <w:tcW w:w="3493" w:type="dxa"/>
            <w:tcBorders>
              <w:top w:val="single" w:sz="8" w:space="0" w:color="FFFFFF"/>
              <w:left w:val="nil"/>
              <w:bottom w:val="single" w:sz="24" w:space="0" w:color="FFFFFF"/>
              <w:right w:val="single" w:sz="8" w:space="0" w:color="FFFFFF"/>
            </w:tcBorders>
            <w:shd w:val="clear" w:color="auto" w:fill="4471C4"/>
            <w:hideMark/>
          </w:tcPr>
          <w:p w:rsidR="00116B9C" w:rsidRDefault="00116B9C">
            <w:pPr>
              <w:overflowPunct w:val="0"/>
              <w:autoSpaceDE w:val="0"/>
              <w:autoSpaceDN w:val="0"/>
              <w:spacing w:before="2"/>
            </w:pPr>
            <w:r>
              <w:rPr>
                <w:rFonts w:ascii="Rockwell" w:hAnsi="Rockwell"/>
                <w:sz w:val="19"/>
                <w:szCs w:val="19"/>
              </w:rPr>
              <w:t> </w:t>
            </w:r>
          </w:p>
          <w:p w:rsidR="00116B9C" w:rsidRDefault="00116B9C">
            <w:pPr>
              <w:overflowPunct w:val="0"/>
              <w:autoSpaceDE w:val="0"/>
              <w:autoSpaceDN w:val="0"/>
              <w:spacing w:line="-770" w:lineRule="auto"/>
              <w:ind w:left="1"/>
              <w:jc w:val="center"/>
            </w:pPr>
            <w:r>
              <w:rPr>
                <w:b/>
                <w:bCs/>
                <w:color w:val="FFFFFF"/>
                <w:spacing w:val="-1"/>
                <w:sz w:val="24"/>
                <w:szCs w:val="24"/>
              </w:rPr>
              <w:t>Email</w:t>
            </w:r>
          </w:p>
        </w:tc>
      </w:tr>
      <w:tr w:rsidR="00116B9C" w:rsidTr="00116B9C">
        <w:trPr>
          <w:trHeight w:hRule="exact" w:val="817"/>
        </w:trPr>
        <w:tc>
          <w:tcPr>
            <w:tcW w:w="4034" w:type="dxa"/>
            <w:tcBorders>
              <w:top w:val="nil"/>
              <w:left w:val="single" w:sz="8" w:space="0" w:color="FFFFFF"/>
              <w:bottom w:val="single" w:sz="8" w:space="0" w:color="FFFFFF"/>
              <w:right w:val="single" w:sz="8" w:space="0" w:color="FFFFFF"/>
            </w:tcBorders>
            <w:shd w:val="clear" w:color="auto" w:fill="CFD4EA"/>
            <w:hideMark/>
          </w:tcPr>
          <w:p w:rsidR="00116B9C" w:rsidRDefault="00116B9C">
            <w:pPr>
              <w:overflowPunct w:val="0"/>
              <w:autoSpaceDE w:val="0"/>
              <w:autoSpaceDN w:val="0"/>
              <w:spacing w:line="261" w:lineRule="exact"/>
              <w:ind w:left="109"/>
            </w:pPr>
            <w:r>
              <w:rPr>
                <w:spacing w:val="-1"/>
                <w:sz w:val="24"/>
                <w:szCs w:val="24"/>
              </w:rPr>
              <w:t>APHIS/Lacey</w:t>
            </w:r>
            <w:r>
              <w:rPr>
                <w:spacing w:val="-3"/>
                <w:sz w:val="24"/>
                <w:szCs w:val="24"/>
              </w:rPr>
              <w:t xml:space="preserve"> </w:t>
            </w:r>
            <w:r>
              <w:rPr>
                <w:sz w:val="24"/>
                <w:szCs w:val="24"/>
              </w:rPr>
              <w:t>Act</w:t>
            </w:r>
            <w:r>
              <w:rPr>
                <w:spacing w:val="-3"/>
                <w:sz w:val="24"/>
                <w:szCs w:val="24"/>
              </w:rPr>
              <w:t xml:space="preserve"> </w:t>
            </w:r>
            <w:r>
              <w:rPr>
                <w:sz w:val="24"/>
                <w:szCs w:val="24"/>
              </w:rPr>
              <w:t>&amp;</w:t>
            </w:r>
            <w:r>
              <w:rPr>
                <w:spacing w:val="-5"/>
                <w:sz w:val="24"/>
                <w:szCs w:val="24"/>
              </w:rPr>
              <w:t xml:space="preserve"> </w:t>
            </w:r>
            <w:r>
              <w:rPr>
                <w:sz w:val="24"/>
                <w:szCs w:val="24"/>
              </w:rPr>
              <w:t>Non</w:t>
            </w:r>
            <w:r>
              <w:rPr>
                <w:spacing w:val="-8"/>
                <w:sz w:val="24"/>
                <w:szCs w:val="24"/>
              </w:rPr>
              <w:t xml:space="preserve"> </w:t>
            </w:r>
            <w:r>
              <w:rPr>
                <w:spacing w:val="-2"/>
                <w:sz w:val="24"/>
                <w:szCs w:val="24"/>
              </w:rPr>
              <w:t xml:space="preserve">Lacey </w:t>
            </w:r>
            <w:r>
              <w:rPr>
                <w:sz w:val="24"/>
                <w:szCs w:val="24"/>
              </w:rPr>
              <w:t>Act</w:t>
            </w:r>
          </w:p>
        </w:tc>
        <w:tc>
          <w:tcPr>
            <w:tcW w:w="2158" w:type="dxa"/>
            <w:tcBorders>
              <w:top w:val="nil"/>
              <w:left w:val="nil"/>
              <w:bottom w:val="single" w:sz="8" w:space="0" w:color="FFFFFF"/>
              <w:right w:val="single" w:sz="8" w:space="0" w:color="FFFFFF"/>
            </w:tcBorders>
            <w:shd w:val="clear" w:color="auto" w:fill="CFD4EA"/>
            <w:hideMark/>
          </w:tcPr>
          <w:p w:rsidR="00116B9C" w:rsidRDefault="00116B9C">
            <w:pPr>
              <w:overflowPunct w:val="0"/>
              <w:autoSpaceDE w:val="0"/>
              <w:autoSpaceDN w:val="0"/>
              <w:spacing w:line="-336" w:lineRule="auto"/>
              <w:ind w:left="110"/>
            </w:pPr>
            <w:r>
              <w:rPr>
                <w:spacing w:val="-1"/>
                <w:sz w:val="24"/>
                <w:szCs w:val="24"/>
              </w:rPr>
              <w:t>Cindy</w:t>
            </w:r>
            <w:r>
              <w:rPr>
                <w:spacing w:val="-10"/>
                <w:sz w:val="24"/>
                <w:szCs w:val="24"/>
              </w:rPr>
              <w:t xml:space="preserve"> </w:t>
            </w:r>
            <w:r>
              <w:rPr>
                <w:spacing w:val="-2"/>
                <w:sz w:val="24"/>
                <w:szCs w:val="24"/>
              </w:rPr>
              <w:t>Walters</w:t>
            </w:r>
          </w:p>
        </w:tc>
        <w:tc>
          <w:tcPr>
            <w:tcW w:w="3493" w:type="dxa"/>
            <w:tcBorders>
              <w:top w:val="nil"/>
              <w:left w:val="nil"/>
              <w:bottom w:val="single" w:sz="8" w:space="0" w:color="FFFFFF"/>
              <w:right w:val="single" w:sz="8" w:space="0" w:color="FFFFFF"/>
            </w:tcBorders>
            <w:shd w:val="clear" w:color="auto" w:fill="CFD4EA"/>
            <w:hideMark/>
          </w:tcPr>
          <w:p w:rsidR="00116B9C" w:rsidRDefault="00116B9C">
            <w:pPr>
              <w:overflowPunct w:val="0"/>
              <w:autoSpaceDE w:val="0"/>
              <w:autoSpaceDN w:val="0"/>
              <w:spacing w:line="-336" w:lineRule="auto"/>
              <w:ind w:left="111"/>
            </w:pPr>
            <w:hyperlink r:id="rId4" w:history="1">
              <w:r>
                <w:rPr>
                  <w:rStyle w:val="Hyperlink"/>
                  <w:color w:val="0462C1"/>
                  <w:spacing w:val="-2"/>
                  <w:sz w:val="24"/>
                  <w:szCs w:val="24"/>
                </w:rPr>
                <w:t>cindy.l.walters@aphis.usda.gov</w:t>
              </w:r>
            </w:hyperlink>
          </w:p>
        </w:tc>
      </w:tr>
      <w:tr w:rsidR="00116B9C" w:rsidTr="00116B9C">
        <w:trPr>
          <w:trHeight w:hRule="exact" w:val="1595"/>
        </w:trPr>
        <w:tc>
          <w:tcPr>
            <w:tcW w:w="4034" w:type="dxa"/>
            <w:tcBorders>
              <w:top w:val="nil"/>
              <w:left w:val="single" w:sz="8" w:space="0" w:color="FFFFFF"/>
              <w:bottom w:val="single" w:sz="8" w:space="0" w:color="FFFFFF"/>
              <w:right w:val="single" w:sz="8" w:space="0" w:color="FFFFFF"/>
            </w:tcBorders>
            <w:shd w:val="clear" w:color="auto" w:fill="E9EBF5"/>
            <w:hideMark/>
          </w:tcPr>
          <w:p w:rsidR="00116B9C" w:rsidRDefault="00116B9C">
            <w:pPr>
              <w:overflowPunct w:val="0"/>
              <w:autoSpaceDE w:val="0"/>
              <w:autoSpaceDN w:val="0"/>
              <w:spacing w:line="281" w:lineRule="exact"/>
              <w:ind w:left="109"/>
              <w:rPr>
                <w:spacing w:val="-1"/>
                <w:sz w:val="24"/>
                <w:szCs w:val="24"/>
              </w:rPr>
            </w:pPr>
            <w:r>
              <w:rPr>
                <w:spacing w:val="-1"/>
                <w:sz w:val="24"/>
                <w:szCs w:val="24"/>
              </w:rPr>
              <w:t>Food</w:t>
            </w:r>
            <w:r>
              <w:rPr>
                <w:spacing w:val="-3"/>
                <w:sz w:val="24"/>
                <w:szCs w:val="24"/>
              </w:rPr>
              <w:t xml:space="preserve"> </w:t>
            </w:r>
            <w:r>
              <w:rPr>
                <w:sz w:val="24"/>
                <w:szCs w:val="24"/>
              </w:rPr>
              <w:t>&amp;</w:t>
            </w:r>
            <w:r>
              <w:rPr>
                <w:spacing w:val="-3"/>
                <w:sz w:val="24"/>
                <w:szCs w:val="24"/>
              </w:rPr>
              <w:t xml:space="preserve"> </w:t>
            </w:r>
            <w:r>
              <w:rPr>
                <w:sz w:val="24"/>
                <w:szCs w:val="24"/>
              </w:rPr>
              <w:t>Drug</w:t>
            </w:r>
            <w:r>
              <w:rPr>
                <w:spacing w:val="-5"/>
                <w:sz w:val="24"/>
                <w:szCs w:val="24"/>
              </w:rPr>
              <w:t xml:space="preserve"> </w:t>
            </w:r>
            <w:r>
              <w:rPr>
                <w:spacing w:val="-1"/>
                <w:sz w:val="24"/>
                <w:szCs w:val="24"/>
              </w:rPr>
              <w:t>Administration</w:t>
            </w:r>
            <w:r>
              <w:rPr>
                <w:spacing w:val="45"/>
                <w:sz w:val="24"/>
                <w:szCs w:val="24"/>
              </w:rPr>
              <w:t xml:space="preserve"> </w:t>
            </w:r>
            <w:r>
              <w:rPr>
                <w:spacing w:val="-1"/>
                <w:sz w:val="24"/>
                <w:szCs w:val="24"/>
              </w:rPr>
              <w:t>(FDA)</w:t>
            </w:r>
          </w:p>
          <w:p w:rsidR="00A20973" w:rsidRDefault="00A20973">
            <w:pPr>
              <w:overflowPunct w:val="0"/>
              <w:autoSpaceDE w:val="0"/>
              <w:autoSpaceDN w:val="0"/>
              <w:spacing w:line="281" w:lineRule="exact"/>
              <w:ind w:left="109"/>
            </w:pPr>
          </w:p>
        </w:tc>
        <w:tc>
          <w:tcPr>
            <w:tcW w:w="2158" w:type="dxa"/>
            <w:tcBorders>
              <w:top w:val="nil"/>
              <w:left w:val="nil"/>
              <w:bottom w:val="single" w:sz="8" w:space="0" w:color="FFFFFF"/>
              <w:right w:val="single" w:sz="8" w:space="0" w:color="FFFFFF"/>
            </w:tcBorders>
            <w:shd w:val="clear" w:color="auto" w:fill="E9EBF5"/>
            <w:hideMark/>
          </w:tcPr>
          <w:p w:rsidR="00116B9C" w:rsidRDefault="00116B9C">
            <w:pPr>
              <w:overflowPunct w:val="0"/>
              <w:autoSpaceDE w:val="0"/>
              <w:autoSpaceDN w:val="0"/>
              <w:spacing w:before="12"/>
              <w:ind w:left="110"/>
            </w:pPr>
            <w:r>
              <w:rPr>
                <w:spacing w:val="-1"/>
                <w:sz w:val="24"/>
                <w:szCs w:val="24"/>
              </w:rPr>
              <w:t>Sandra</w:t>
            </w:r>
            <w:r>
              <w:rPr>
                <w:spacing w:val="-9"/>
                <w:sz w:val="24"/>
                <w:szCs w:val="24"/>
              </w:rPr>
              <w:t xml:space="preserve"> </w:t>
            </w:r>
            <w:r>
              <w:rPr>
                <w:spacing w:val="-1"/>
                <w:sz w:val="24"/>
                <w:szCs w:val="24"/>
              </w:rPr>
              <w:t>Abbott,</w:t>
            </w:r>
          </w:p>
          <w:p w:rsidR="00116B9C" w:rsidRDefault="00116B9C">
            <w:pPr>
              <w:overflowPunct w:val="0"/>
              <w:autoSpaceDE w:val="0"/>
              <w:autoSpaceDN w:val="0"/>
              <w:spacing w:before="38" w:line="-660" w:lineRule="auto"/>
              <w:ind w:left="110"/>
            </w:pPr>
            <w:r>
              <w:rPr>
                <w:spacing w:val="-1"/>
                <w:sz w:val="24"/>
                <w:szCs w:val="24"/>
              </w:rPr>
              <w:t>Max</w:t>
            </w:r>
            <w:r>
              <w:rPr>
                <w:spacing w:val="-4"/>
                <w:sz w:val="24"/>
                <w:szCs w:val="24"/>
              </w:rPr>
              <w:t xml:space="preserve"> </w:t>
            </w:r>
            <w:r>
              <w:rPr>
                <w:spacing w:val="-1"/>
                <w:sz w:val="24"/>
                <w:szCs w:val="24"/>
              </w:rPr>
              <w:t>Castillo</w:t>
            </w:r>
          </w:p>
        </w:tc>
        <w:tc>
          <w:tcPr>
            <w:tcW w:w="3493" w:type="dxa"/>
            <w:tcBorders>
              <w:top w:val="nil"/>
              <w:left w:val="nil"/>
              <w:bottom w:val="single" w:sz="8" w:space="0" w:color="FFFFFF"/>
              <w:right w:val="single" w:sz="8" w:space="0" w:color="FFFFFF"/>
            </w:tcBorders>
            <w:shd w:val="clear" w:color="auto" w:fill="E9EBF5"/>
            <w:hideMark/>
          </w:tcPr>
          <w:p w:rsidR="00116B9C" w:rsidRDefault="00116B9C">
            <w:pPr>
              <w:overflowPunct w:val="0"/>
              <w:autoSpaceDE w:val="0"/>
              <w:autoSpaceDN w:val="0"/>
              <w:spacing w:before="12"/>
              <w:ind w:left="111"/>
            </w:pPr>
            <w:hyperlink r:id="rId5" w:history="1">
              <w:r>
                <w:rPr>
                  <w:rStyle w:val="Hyperlink"/>
                  <w:color w:val="0462C1"/>
                  <w:spacing w:val="-2"/>
                  <w:sz w:val="24"/>
                  <w:szCs w:val="24"/>
                </w:rPr>
                <w:t>Sandra.abbott@fda.hhs.gov</w:t>
              </w:r>
            </w:hyperlink>
          </w:p>
          <w:p w:rsidR="00116B9C" w:rsidRDefault="00116B9C">
            <w:pPr>
              <w:overflowPunct w:val="0"/>
              <w:autoSpaceDE w:val="0"/>
              <w:autoSpaceDN w:val="0"/>
              <w:spacing w:before="38" w:line="-660" w:lineRule="auto"/>
              <w:ind w:left="111"/>
            </w:pPr>
            <w:hyperlink r:id="rId6" w:history="1">
              <w:r>
                <w:rPr>
                  <w:rStyle w:val="Hyperlink"/>
                  <w:color w:val="0462C1"/>
                  <w:spacing w:val="-2"/>
                  <w:sz w:val="24"/>
                  <w:szCs w:val="24"/>
                </w:rPr>
                <w:t>Max.castillo@fda.hhs.gov</w:t>
              </w:r>
            </w:hyperlink>
          </w:p>
        </w:tc>
      </w:tr>
      <w:tr w:rsidR="00116B9C" w:rsidTr="00116B9C">
        <w:trPr>
          <w:trHeight w:hRule="exact" w:val="1053"/>
        </w:trPr>
        <w:tc>
          <w:tcPr>
            <w:tcW w:w="4034" w:type="dxa"/>
            <w:tcBorders>
              <w:top w:val="nil"/>
              <w:left w:val="single" w:sz="8" w:space="0" w:color="FFFFFF"/>
              <w:bottom w:val="single" w:sz="8" w:space="0" w:color="FFFFFF"/>
              <w:right w:val="single" w:sz="8" w:space="0" w:color="FFFFFF"/>
            </w:tcBorders>
            <w:shd w:val="clear" w:color="auto" w:fill="CFD4EA"/>
            <w:hideMark/>
          </w:tcPr>
          <w:p w:rsidR="00116B9C" w:rsidRDefault="00116B9C">
            <w:pPr>
              <w:overflowPunct w:val="0"/>
              <w:autoSpaceDE w:val="0"/>
              <w:autoSpaceDN w:val="0"/>
              <w:spacing w:line="281" w:lineRule="exact"/>
              <w:ind w:left="109"/>
            </w:pPr>
            <w:r>
              <w:rPr>
                <w:spacing w:val="-1"/>
                <w:sz w:val="24"/>
                <w:szCs w:val="24"/>
              </w:rPr>
              <w:t>Agricultural</w:t>
            </w:r>
            <w:r>
              <w:rPr>
                <w:spacing w:val="-10"/>
                <w:sz w:val="24"/>
                <w:szCs w:val="24"/>
              </w:rPr>
              <w:t xml:space="preserve"> </w:t>
            </w:r>
            <w:r>
              <w:rPr>
                <w:spacing w:val="-2"/>
                <w:sz w:val="24"/>
                <w:szCs w:val="24"/>
              </w:rPr>
              <w:t>Marketing</w:t>
            </w:r>
            <w:r>
              <w:rPr>
                <w:spacing w:val="-8"/>
                <w:sz w:val="24"/>
                <w:szCs w:val="24"/>
              </w:rPr>
              <w:t xml:space="preserve"> </w:t>
            </w:r>
            <w:r>
              <w:rPr>
                <w:spacing w:val="-1"/>
                <w:sz w:val="24"/>
                <w:szCs w:val="24"/>
              </w:rPr>
              <w:t>Service</w:t>
            </w:r>
            <w:r>
              <w:rPr>
                <w:spacing w:val="45"/>
                <w:sz w:val="24"/>
                <w:szCs w:val="24"/>
              </w:rPr>
              <w:t xml:space="preserve"> </w:t>
            </w:r>
            <w:r>
              <w:rPr>
                <w:spacing w:val="-1"/>
                <w:sz w:val="24"/>
                <w:szCs w:val="24"/>
              </w:rPr>
              <w:t>(AMS)</w:t>
            </w:r>
          </w:p>
        </w:tc>
        <w:tc>
          <w:tcPr>
            <w:tcW w:w="2158" w:type="dxa"/>
            <w:tcBorders>
              <w:top w:val="nil"/>
              <w:left w:val="nil"/>
              <w:bottom w:val="single" w:sz="8" w:space="0" w:color="FFFFFF"/>
              <w:right w:val="single" w:sz="8" w:space="0" w:color="FFFFFF"/>
            </w:tcBorders>
            <w:shd w:val="clear" w:color="auto" w:fill="CFD4EA"/>
            <w:hideMark/>
          </w:tcPr>
          <w:p w:rsidR="00116B9C" w:rsidRDefault="00116B9C">
            <w:pPr>
              <w:overflowPunct w:val="0"/>
              <w:autoSpaceDE w:val="0"/>
              <w:autoSpaceDN w:val="0"/>
              <w:spacing w:before="12" w:line="-432" w:lineRule="auto"/>
              <w:ind w:left="110"/>
            </w:pPr>
            <w:r>
              <w:rPr>
                <w:sz w:val="24"/>
                <w:szCs w:val="24"/>
              </w:rPr>
              <w:t>Doug</w:t>
            </w:r>
            <w:r>
              <w:rPr>
                <w:spacing w:val="-8"/>
                <w:sz w:val="24"/>
                <w:szCs w:val="24"/>
              </w:rPr>
              <w:t xml:space="preserve"> </w:t>
            </w:r>
            <w:r>
              <w:rPr>
                <w:spacing w:val="-1"/>
                <w:sz w:val="24"/>
                <w:szCs w:val="24"/>
              </w:rPr>
              <w:t>Bailey</w:t>
            </w:r>
          </w:p>
        </w:tc>
        <w:tc>
          <w:tcPr>
            <w:tcW w:w="3493" w:type="dxa"/>
            <w:tcBorders>
              <w:top w:val="nil"/>
              <w:left w:val="nil"/>
              <w:bottom w:val="single" w:sz="8" w:space="0" w:color="FFFFFF"/>
              <w:right w:val="single" w:sz="8" w:space="0" w:color="FFFFFF"/>
            </w:tcBorders>
            <w:shd w:val="clear" w:color="auto" w:fill="CFD4EA"/>
            <w:hideMark/>
          </w:tcPr>
          <w:p w:rsidR="00116B9C" w:rsidRDefault="00116B9C">
            <w:pPr>
              <w:overflowPunct w:val="0"/>
              <w:autoSpaceDE w:val="0"/>
              <w:autoSpaceDN w:val="0"/>
              <w:spacing w:before="12" w:line="-432" w:lineRule="auto"/>
              <w:ind w:left="111"/>
            </w:pPr>
            <w:hyperlink r:id="rId7" w:history="1">
              <w:r>
                <w:rPr>
                  <w:rStyle w:val="Hyperlink"/>
                  <w:color w:val="0462C1"/>
                  <w:spacing w:val="-1"/>
                  <w:sz w:val="24"/>
                  <w:szCs w:val="24"/>
                </w:rPr>
                <w:t>Douglas.Bailey@ams.usda.gov</w:t>
              </w:r>
            </w:hyperlink>
          </w:p>
        </w:tc>
      </w:tr>
      <w:tr w:rsidR="00116B9C" w:rsidTr="00116B9C">
        <w:trPr>
          <w:trHeight w:hRule="exact" w:val="1012"/>
        </w:trPr>
        <w:tc>
          <w:tcPr>
            <w:tcW w:w="4034" w:type="dxa"/>
            <w:tcBorders>
              <w:top w:val="nil"/>
              <w:left w:val="single" w:sz="8" w:space="0" w:color="FFFFFF"/>
              <w:bottom w:val="single" w:sz="8" w:space="0" w:color="FFFFFF"/>
              <w:right w:val="single" w:sz="8" w:space="0" w:color="FFFFFF"/>
            </w:tcBorders>
            <w:shd w:val="clear" w:color="auto" w:fill="E9EBF5"/>
            <w:hideMark/>
          </w:tcPr>
          <w:p w:rsidR="00116B9C" w:rsidRDefault="00116B9C">
            <w:pPr>
              <w:overflowPunct w:val="0"/>
              <w:autoSpaceDE w:val="0"/>
              <w:autoSpaceDN w:val="0"/>
              <w:spacing w:line="282" w:lineRule="exact"/>
              <w:ind w:left="109"/>
            </w:pPr>
            <w:r>
              <w:rPr>
                <w:spacing w:val="-2"/>
                <w:sz w:val="24"/>
                <w:szCs w:val="24"/>
              </w:rPr>
              <w:t>Environmental</w:t>
            </w:r>
            <w:r>
              <w:rPr>
                <w:spacing w:val="-14"/>
                <w:sz w:val="24"/>
                <w:szCs w:val="24"/>
              </w:rPr>
              <w:t xml:space="preserve"> </w:t>
            </w:r>
            <w:r>
              <w:rPr>
                <w:spacing w:val="-1"/>
                <w:sz w:val="24"/>
                <w:szCs w:val="24"/>
              </w:rPr>
              <w:t>Protection</w:t>
            </w:r>
            <w:r>
              <w:rPr>
                <w:spacing w:val="-9"/>
                <w:sz w:val="24"/>
                <w:szCs w:val="24"/>
              </w:rPr>
              <w:t xml:space="preserve"> </w:t>
            </w:r>
            <w:r>
              <w:rPr>
                <w:spacing w:val="-1"/>
                <w:sz w:val="24"/>
                <w:szCs w:val="24"/>
              </w:rPr>
              <w:t>Agency</w:t>
            </w:r>
            <w:r>
              <w:rPr>
                <w:spacing w:val="-10"/>
                <w:sz w:val="24"/>
                <w:szCs w:val="24"/>
              </w:rPr>
              <w:t xml:space="preserve"> </w:t>
            </w:r>
            <w:r>
              <w:rPr>
                <w:spacing w:val="-4"/>
                <w:sz w:val="24"/>
                <w:szCs w:val="24"/>
              </w:rPr>
              <w:t>(EP</w:t>
            </w:r>
            <w:r>
              <w:rPr>
                <w:spacing w:val="-5"/>
                <w:sz w:val="24"/>
                <w:szCs w:val="24"/>
              </w:rPr>
              <w:t>A)</w:t>
            </w:r>
          </w:p>
        </w:tc>
        <w:tc>
          <w:tcPr>
            <w:tcW w:w="2158" w:type="dxa"/>
            <w:tcBorders>
              <w:top w:val="nil"/>
              <w:left w:val="nil"/>
              <w:bottom w:val="single" w:sz="8" w:space="0" w:color="FFFFFF"/>
              <w:right w:val="single" w:sz="8" w:space="0" w:color="FFFFFF"/>
            </w:tcBorders>
            <w:shd w:val="clear" w:color="auto" w:fill="E9EBF5"/>
            <w:hideMark/>
          </w:tcPr>
          <w:p w:rsidR="00116B9C" w:rsidRDefault="00116B9C">
            <w:pPr>
              <w:overflowPunct w:val="0"/>
              <w:autoSpaceDE w:val="0"/>
              <w:autoSpaceDN w:val="0"/>
              <w:spacing w:before="12" w:line="-420" w:lineRule="auto"/>
              <w:ind w:left="110"/>
            </w:pPr>
            <w:r>
              <w:rPr>
                <w:spacing w:val="-3"/>
                <w:sz w:val="24"/>
                <w:szCs w:val="24"/>
              </w:rPr>
              <w:t>Roy</w:t>
            </w:r>
            <w:r>
              <w:rPr>
                <w:spacing w:val="-5"/>
                <w:sz w:val="24"/>
                <w:szCs w:val="24"/>
              </w:rPr>
              <w:t xml:space="preserve"> </w:t>
            </w:r>
            <w:proofErr w:type="spellStart"/>
            <w:r>
              <w:rPr>
                <w:spacing w:val="-1"/>
                <w:sz w:val="24"/>
                <w:szCs w:val="24"/>
              </w:rPr>
              <w:t>Chaudet</w:t>
            </w:r>
            <w:proofErr w:type="spellEnd"/>
          </w:p>
        </w:tc>
        <w:tc>
          <w:tcPr>
            <w:tcW w:w="3493" w:type="dxa"/>
            <w:tcBorders>
              <w:top w:val="nil"/>
              <w:left w:val="nil"/>
              <w:bottom w:val="single" w:sz="8" w:space="0" w:color="FFFFFF"/>
              <w:right w:val="single" w:sz="8" w:space="0" w:color="FFFFFF"/>
            </w:tcBorders>
            <w:shd w:val="clear" w:color="auto" w:fill="E9EBF5"/>
            <w:hideMark/>
          </w:tcPr>
          <w:p w:rsidR="00116B9C" w:rsidRDefault="00116B9C">
            <w:pPr>
              <w:overflowPunct w:val="0"/>
              <w:autoSpaceDE w:val="0"/>
              <w:autoSpaceDN w:val="0"/>
              <w:spacing w:before="12" w:line="-420" w:lineRule="auto"/>
              <w:ind w:left="111"/>
            </w:pPr>
            <w:hyperlink r:id="rId8" w:history="1">
              <w:r>
                <w:rPr>
                  <w:rStyle w:val="Hyperlink"/>
                  <w:color w:val="0462C1"/>
                  <w:spacing w:val="-2"/>
                  <w:sz w:val="24"/>
                  <w:szCs w:val="24"/>
                </w:rPr>
                <w:t>Chaudet.Roy@EPA.GOV</w:t>
              </w:r>
            </w:hyperlink>
          </w:p>
        </w:tc>
      </w:tr>
      <w:tr w:rsidR="00116B9C" w:rsidTr="00116B9C">
        <w:trPr>
          <w:trHeight w:hRule="exact" w:val="819"/>
        </w:trPr>
        <w:tc>
          <w:tcPr>
            <w:tcW w:w="4034" w:type="dxa"/>
            <w:tcBorders>
              <w:top w:val="nil"/>
              <w:left w:val="single" w:sz="8" w:space="0" w:color="FFFFFF"/>
              <w:bottom w:val="single" w:sz="8" w:space="0" w:color="FFFFFF"/>
              <w:right w:val="single" w:sz="8" w:space="0" w:color="FFFFFF"/>
            </w:tcBorders>
            <w:shd w:val="clear" w:color="auto" w:fill="CFD4EA"/>
            <w:hideMark/>
          </w:tcPr>
          <w:p w:rsidR="00116B9C" w:rsidRDefault="00116B9C">
            <w:pPr>
              <w:overflowPunct w:val="0"/>
              <w:autoSpaceDE w:val="0"/>
              <w:autoSpaceDN w:val="0"/>
              <w:spacing w:line="282" w:lineRule="exact"/>
              <w:ind w:left="109"/>
            </w:pPr>
            <w:r>
              <w:rPr>
                <w:spacing w:val="-1"/>
                <w:sz w:val="24"/>
                <w:szCs w:val="24"/>
              </w:rPr>
              <w:t>Food</w:t>
            </w:r>
            <w:r>
              <w:rPr>
                <w:spacing w:val="-4"/>
                <w:sz w:val="24"/>
                <w:szCs w:val="24"/>
              </w:rPr>
              <w:t xml:space="preserve"> </w:t>
            </w:r>
            <w:r>
              <w:rPr>
                <w:spacing w:val="-2"/>
                <w:sz w:val="24"/>
                <w:szCs w:val="24"/>
              </w:rPr>
              <w:t>Safety</w:t>
            </w:r>
            <w:r>
              <w:rPr>
                <w:spacing w:val="-7"/>
                <w:sz w:val="24"/>
                <w:szCs w:val="24"/>
              </w:rPr>
              <w:t xml:space="preserve"> </w:t>
            </w:r>
            <w:r>
              <w:rPr>
                <w:spacing w:val="-1"/>
                <w:sz w:val="24"/>
                <w:szCs w:val="24"/>
              </w:rPr>
              <w:t>Inspection</w:t>
            </w:r>
            <w:r>
              <w:rPr>
                <w:spacing w:val="-5"/>
                <w:sz w:val="24"/>
                <w:szCs w:val="24"/>
              </w:rPr>
              <w:t xml:space="preserve"> </w:t>
            </w:r>
            <w:r>
              <w:rPr>
                <w:spacing w:val="-1"/>
                <w:sz w:val="24"/>
                <w:szCs w:val="24"/>
              </w:rPr>
              <w:t>Service</w:t>
            </w:r>
            <w:r>
              <w:rPr>
                <w:spacing w:val="-3"/>
                <w:sz w:val="24"/>
                <w:szCs w:val="24"/>
              </w:rPr>
              <w:t xml:space="preserve"> </w:t>
            </w:r>
            <w:r>
              <w:rPr>
                <w:spacing w:val="-2"/>
                <w:sz w:val="24"/>
                <w:szCs w:val="24"/>
              </w:rPr>
              <w:t>(FSIS)</w:t>
            </w:r>
          </w:p>
        </w:tc>
        <w:tc>
          <w:tcPr>
            <w:tcW w:w="2158" w:type="dxa"/>
            <w:tcBorders>
              <w:top w:val="nil"/>
              <w:left w:val="nil"/>
              <w:bottom w:val="single" w:sz="8" w:space="0" w:color="FFFFFF"/>
              <w:right w:val="single" w:sz="8" w:space="0" w:color="FFFFFF"/>
            </w:tcBorders>
            <w:shd w:val="clear" w:color="auto" w:fill="CFD4EA"/>
            <w:hideMark/>
          </w:tcPr>
          <w:p w:rsidR="00116B9C" w:rsidRDefault="00116B9C">
            <w:pPr>
              <w:overflowPunct w:val="0"/>
              <w:autoSpaceDE w:val="0"/>
              <w:autoSpaceDN w:val="0"/>
              <w:spacing w:before="12" w:line="-336" w:lineRule="auto"/>
              <w:ind w:left="110"/>
            </w:pPr>
            <w:r>
              <w:rPr>
                <w:spacing w:val="-1"/>
                <w:sz w:val="24"/>
                <w:szCs w:val="24"/>
              </w:rPr>
              <w:t>Robert</w:t>
            </w:r>
            <w:r>
              <w:rPr>
                <w:spacing w:val="-12"/>
                <w:sz w:val="24"/>
                <w:szCs w:val="24"/>
              </w:rPr>
              <w:t xml:space="preserve"> </w:t>
            </w:r>
            <w:proofErr w:type="spellStart"/>
            <w:r>
              <w:rPr>
                <w:spacing w:val="-1"/>
                <w:sz w:val="24"/>
                <w:szCs w:val="24"/>
              </w:rPr>
              <w:t>Berczik</w:t>
            </w:r>
            <w:proofErr w:type="spellEnd"/>
          </w:p>
        </w:tc>
        <w:tc>
          <w:tcPr>
            <w:tcW w:w="3493" w:type="dxa"/>
            <w:tcBorders>
              <w:top w:val="nil"/>
              <w:left w:val="nil"/>
              <w:bottom w:val="single" w:sz="8" w:space="0" w:color="FFFFFF"/>
              <w:right w:val="single" w:sz="8" w:space="0" w:color="FFFFFF"/>
            </w:tcBorders>
            <w:shd w:val="clear" w:color="auto" w:fill="CFD4EA"/>
            <w:hideMark/>
          </w:tcPr>
          <w:p w:rsidR="00116B9C" w:rsidRDefault="00116B9C">
            <w:pPr>
              <w:overflowPunct w:val="0"/>
              <w:autoSpaceDE w:val="0"/>
              <w:autoSpaceDN w:val="0"/>
              <w:spacing w:before="12" w:line="-336" w:lineRule="auto"/>
              <w:ind w:left="111"/>
            </w:pPr>
            <w:hyperlink r:id="rId9" w:history="1">
              <w:r>
                <w:rPr>
                  <w:rStyle w:val="Hyperlink"/>
                  <w:color w:val="0462C1"/>
                  <w:spacing w:val="-1"/>
                  <w:sz w:val="24"/>
                  <w:szCs w:val="24"/>
                </w:rPr>
                <w:t>Robert.berczik@fsis.usda.gov</w:t>
              </w:r>
            </w:hyperlink>
          </w:p>
        </w:tc>
      </w:tr>
      <w:tr w:rsidR="00116B9C" w:rsidTr="00116B9C">
        <w:trPr>
          <w:trHeight w:hRule="exact" w:val="1595"/>
        </w:trPr>
        <w:tc>
          <w:tcPr>
            <w:tcW w:w="4034" w:type="dxa"/>
            <w:tcBorders>
              <w:top w:val="nil"/>
              <w:left w:val="single" w:sz="8" w:space="0" w:color="FFFFFF"/>
              <w:bottom w:val="single" w:sz="8" w:space="0" w:color="FFFFFF"/>
              <w:right w:val="single" w:sz="8" w:space="0" w:color="FFFFFF"/>
            </w:tcBorders>
            <w:shd w:val="clear" w:color="auto" w:fill="E9EBF5"/>
            <w:hideMark/>
          </w:tcPr>
          <w:p w:rsidR="00116B9C" w:rsidRDefault="00116B9C">
            <w:pPr>
              <w:overflowPunct w:val="0"/>
              <w:autoSpaceDE w:val="0"/>
              <w:autoSpaceDN w:val="0"/>
              <w:spacing w:line="228" w:lineRule="auto"/>
              <w:ind w:left="109" w:right="1130"/>
            </w:pPr>
            <w:r>
              <w:rPr>
                <w:spacing w:val="-1"/>
                <w:sz w:val="24"/>
                <w:szCs w:val="24"/>
              </w:rPr>
              <w:t>National</w:t>
            </w:r>
            <w:r>
              <w:rPr>
                <w:spacing w:val="-7"/>
                <w:sz w:val="24"/>
                <w:szCs w:val="24"/>
              </w:rPr>
              <w:t xml:space="preserve"> </w:t>
            </w:r>
            <w:r>
              <w:rPr>
                <w:spacing w:val="-2"/>
                <w:sz w:val="24"/>
                <w:szCs w:val="24"/>
              </w:rPr>
              <w:t>Highway</w:t>
            </w:r>
            <w:r>
              <w:rPr>
                <w:spacing w:val="-3"/>
                <w:sz w:val="24"/>
                <w:szCs w:val="24"/>
              </w:rPr>
              <w:t xml:space="preserve"> </w:t>
            </w:r>
            <w:r>
              <w:rPr>
                <w:spacing w:val="-4"/>
                <w:sz w:val="24"/>
                <w:szCs w:val="24"/>
              </w:rPr>
              <w:t>T</w:t>
            </w:r>
            <w:r>
              <w:rPr>
                <w:spacing w:val="-5"/>
                <w:sz w:val="24"/>
                <w:szCs w:val="24"/>
              </w:rPr>
              <w:t>r</w:t>
            </w:r>
            <w:r>
              <w:rPr>
                <w:spacing w:val="-4"/>
                <w:sz w:val="24"/>
                <w:szCs w:val="24"/>
              </w:rPr>
              <w:t>affic</w:t>
            </w:r>
            <w:r>
              <w:rPr>
                <w:spacing w:val="-8"/>
                <w:sz w:val="24"/>
                <w:szCs w:val="24"/>
              </w:rPr>
              <w:t xml:space="preserve"> </w:t>
            </w:r>
            <w:r>
              <w:rPr>
                <w:spacing w:val="-2"/>
                <w:sz w:val="24"/>
                <w:szCs w:val="24"/>
              </w:rPr>
              <w:t>Safety</w:t>
            </w:r>
            <w:r>
              <w:rPr>
                <w:spacing w:val="31"/>
                <w:sz w:val="24"/>
                <w:szCs w:val="24"/>
              </w:rPr>
              <w:t xml:space="preserve"> </w:t>
            </w:r>
            <w:r>
              <w:rPr>
                <w:spacing w:val="-1"/>
                <w:sz w:val="24"/>
                <w:szCs w:val="24"/>
              </w:rPr>
              <w:t>Administration</w:t>
            </w:r>
            <w:r>
              <w:rPr>
                <w:spacing w:val="-13"/>
                <w:sz w:val="24"/>
                <w:szCs w:val="24"/>
              </w:rPr>
              <w:t xml:space="preserve"> </w:t>
            </w:r>
            <w:r>
              <w:rPr>
                <w:spacing w:val="-1"/>
                <w:sz w:val="24"/>
                <w:szCs w:val="24"/>
              </w:rPr>
              <w:t>(NHTSA)</w:t>
            </w:r>
          </w:p>
        </w:tc>
        <w:tc>
          <w:tcPr>
            <w:tcW w:w="2158" w:type="dxa"/>
            <w:tcBorders>
              <w:top w:val="nil"/>
              <w:left w:val="nil"/>
              <w:bottom w:val="single" w:sz="8" w:space="0" w:color="FFFFFF"/>
              <w:right w:val="single" w:sz="8" w:space="0" w:color="FFFFFF"/>
            </w:tcBorders>
            <w:shd w:val="clear" w:color="auto" w:fill="E9EBF5"/>
            <w:hideMark/>
          </w:tcPr>
          <w:p w:rsidR="00116B9C" w:rsidRDefault="00116B9C">
            <w:pPr>
              <w:overflowPunct w:val="0"/>
              <w:autoSpaceDE w:val="0"/>
              <w:autoSpaceDN w:val="0"/>
              <w:spacing w:before="13"/>
              <w:ind w:left="110"/>
            </w:pPr>
            <w:r>
              <w:rPr>
                <w:spacing w:val="-1"/>
                <w:sz w:val="24"/>
                <w:szCs w:val="24"/>
              </w:rPr>
              <w:t>Clint</w:t>
            </w:r>
            <w:r>
              <w:rPr>
                <w:spacing w:val="-5"/>
                <w:sz w:val="24"/>
                <w:szCs w:val="24"/>
              </w:rPr>
              <w:t xml:space="preserve"> </w:t>
            </w:r>
            <w:r>
              <w:rPr>
                <w:spacing w:val="-1"/>
                <w:sz w:val="24"/>
                <w:szCs w:val="24"/>
              </w:rPr>
              <w:t>Lindsay</w:t>
            </w:r>
          </w:p>
          <w:p w:rsidR="00116B9C" w:rsidRDefault="00116B9C">
            <w:pPr>
              <w:overflowPunct w:val="0"/>
              <w:autoSpaceDE w:val="0"/>
              <w:autoSpaceDN w:val="0"/>
              <w:spacing w:before="38" w:line="-660" w:lineRule="auto"/>
              <w:ind w:left="110"/>
            </w:pPr>
            <w:r>
              <w:rPr>
                <w:spacing w:val="-1"/>
                <w:sz w:val="24"/>
                <w:szCs w:val="24"/>
              </w:rPr>
              <w:t>Coleman</w:t>
            </w:r>
            <w:r>
              <w:rPr>
                <w:spacing w:val="-5"/>
                <w:sz w:val="24"/>
                <w:szCs w:val="24"/>
              </w:rPr>
              <w:t xml:space="preserve"> </w:t>
            </w:r>
            <w:r>
              <w:rPr>
                <w:spacing w:val="-1"/>
                <w:sz w:val="24"/>
                <w:szCs w:val="24"/>
              </w:rPr>
              <w:t>Sachs</w:t>
            </w:r>
          </w:p>
        </w:tc>
        <w:tc>
          <w:tcPr>
            <w:tcW w:w="3493" w:type="dxa"/>
            <w:tcBorders>
              <w:top w:val="nil"/>
              <w:left w:val="nil"/>
              <w:bottom w:val="single" w:sz="8" w:space="0" w:color="FFFFFF"/>
              <w:right w:val="single" w:sz="8" w:space="0" w:color="FFFFFF"/>
            </w:tcBorders>
            <w:shd w:val="clear" w:color="auto" w:fill="E9EBF5"/>
            <w:hideMark/>
          </w:tcPr>
          <w:p w:rsidR="00116B9C" w:rsidRDefault="00116B9C">
            <w:pPr>
              <w:overflowPunct w:val="0"/>
              <w:autoSpaceDE w:val="0"/>
              <w:autoSpaceDN w:val="0"/>
              <w:spacing w:before="13"/>
              <w:ind w:left="111"/>
            </w:pPr>
            <w:hyperlink r:id="rId10" w:history="1">
              <w:r>
                <w:rPr>
                  <w:rStyle w:val="Hyperlink"/>
                  <w:color w:val="0462C1"/>
                  <w:spacing w:val="-1"/>
                  <w:sz w:val="24"/>
                  <w:szCs w:val="24"/>
                </w:rPr>
                <w:t>Clint.Lindsay@dot.gov</w:t>
              </w:r>
            </w:hyperlink>
          </w:p>
          <w:p w:rsidR="00116B9C" w:rsidRDefault="00116B9C">
            <w:pPr>
              <w:overflowPunct w:val="0"/>
              <w:autoSpaceDE w:val="0"/>
              <w:autoSpaceDN w:val="0"/>
              <w:spacing w:before="38" w:line="-660" w:lineRule="auto"/>
              <w:ind w:left="111"/>
            </w:pPr>
            <w:hyperlink r:id="rId11" w:history="1">
              <w:r>
                <w:rPr>
                  <w:rStyle w:val="Hyperlink"/>
                  <w:color w:val="0462C1"/>
                  <w:spacing w:val="-1"/>
                  <w:sz w:val="24"/>
                  <w:szCs w:val="24"/>
                </w:rPr>
                <w:t>Coleman.Sachs@dot.gov</w:t>
              </w:r>
            </w:hyperlink>
          </w:p>
        </w:tc>
      </w:tr>
      <w:tr w:rsidR="00116B9C" w:rsidTr="00116B9C">
        <w:trPr>
          <w:trHeight w:hRule="exact" w:val="901"/>
        </w:trPr>
        <w:tc>
          <w:tcPr>
            <w:tcW w:w="4034" w:type="dxa"/>
            <w:tcBorders>
              <w:top w:val="nil"/>
              <w:left w:val="single" w:sz="8" w:space="0" w:color="FFFFFF"/>
              <w:bottom w:val="single" w:sz="8" w:space="0" w:color="FFFFFF"/>
              <w:right w:val="single" w:sz="8" w:space="0" w:color="FFFFFF"/>
            </w:tcBorders>
            <w:shd w:val="clear" w:color="auto" w:fill="CFD4EA"/>
            <w:hideMark/>
          </w:tcPr>
          <w:p w:rsidR="00116B9C" w:rsidRDefault="00116B9C">
            <w:pPr>
              <w:overflowPunct w:val="0"/>
              <w:autoSpaceDE w:val="0"/>
              <w:autoSpaceDN w:val="0"/>
              <w:spacing w:line="282" w:lineRule="exact"/>
              <w:ind w:left="109"/>
            </w:pPr>
            <w:r>
              <w:rPr>
                <w:spacing w:val="-1"/>
                <w:sz w:val="24"/>
                <w:szCs w:val="24"/>
              </w:rPr>
              <w:t>National</w:t>
            </w:r>
            <w:r>
              <w:rPr>
                <w:spacing w:val="-8"/>
                <w:sz w:val="24"/>
                <w:szCs w:val="24"/>
              </w:rPr>
              <w:t xml:space="preserve"> </w:t>
            </w:r>
            <w:r>
              <w:rPr>
                <w:sz w:val="24"/>
                <w:szCs w:val="24"/>
              </w:rPr>
              <w:t>Marine</w:t>
            </w:r>
            <w:r>
              <w:rPr>
                <w:spacing w:val="-9"/>
                <w:sz w:val="24"/>
                <w:szCs w:val="24"/>
              </w:rPr>
              <w:t xml:space="preserve"> </w:t>
            </w:r>
            <w:r>
              <w:rPr>
                <w:spacing w:val="-1"/>
                <w:sz w:val="24"/>
                <w:szCs w:val="24"/>
              </w:rPr>
              <w:t>Fisheries</w:t>
            </w:r>
            <w:r>
              <w:rPr>
                <w:spacing w:val="-4"/>
                <w:sz w:val="24"/>
                <w:szCs w:val="24"/>
              </w:rPr>
              <w:t xml:space="preserve"> </w:t>
            </w:r>
            <w:r>
              <w:rPr>
                <w:spacing w:val="-1"/>
                <w:sz w:val="24"/>
                <w:szCs w:val="24"/>
              </w:rPr>
              <w:t>Service</w:t>
            </w:r>
            <w:r>
              <w:rPr>
                <w:spacing w:val="-4"/>
                <w:sz w:val="24"/>
                <w:szCs w:val="24"/>
              </w:rPr>
              <w:t xml:space="preserve"> </w:t>
            </w:r>
            <w:r>
              <w:rPr>
                <w:spacing w:val="-1"/>
                <w:sz w:val="24"/>
                <w:szCs w:val="24"/>
              </w:rPr>
              <w:t>(NMFS)</w:t>
            </w:r>
          </w:p>
        </w:tc>
        <w:tc>
          <w:tcPr>
            <w:tcW w:w="2158" w:type="dxa"/>
            <w:tcBorders>
              <w:top w:val="nil"/>
              <w:left w:val="nil"/>
              <w:bottom w:val="single" w:sz="8" w:space="0" w:color="FFFFFF"/>
              <w:right w:val="single" w:sz="8" w:space="0" w:color="FFFFFF"/>
            </w:tcBorders>
            <w:shd w:val="clear" w:color="auto" w:fill="CFD4EA"/>
            <w:hideMark/>
          </w:tcPr>
          <w:p w:rsidR="00116B9C" w:rsidRDefault="00116B9C">
            <w:pPr>
              <w:overflowPunct w:val="0"/>
              <w:autoSpaceDE w:val="0"/>
              <w:autoSpaceDN w:val="0"/>
              <w:spacing w:before="13" w:line="-372" w:lineRule="auto"/>
              <w:ind w:left="110"/>
            </w:pPr>
            <w:r>
              <w:rPr>
                <w:sz w:val="24"/>
                <w:szCs w:val="24"/>
              </w:rPr>
              <w:t>Dale</w:t>
            </w:r>
            <w:r>
              <w:rPr>
                <w:spacing w:val="-4"/>
                <w:sz w:val="24"/>
                <w:szCs w:val="24"/>
              </w:rPr>
              <w:t xml:space="preserve"> </w:t>
            </w:r>
            <w:r>
              <w:rPr>
                <w:sz w:val="24"/>
                <w:szCs w:val="24"/>
              </w:rPr>
              <w:t>Jones</w:t>
            </w:r>
          </w:p>
        </w:tc>
        <w:tc>
          <w:tcPr>
            <w:tcW w:w="3493" w:type="dxa"/>
            <w:tcBorders>
              <w:top w:val="nil"/>
              <w:left w:val="nil"/>
              <w:bottom w:val="single" w:sz="8" w:space="0" w:color="FFFFFF"/>
              <w:right w:val="single" w:sz="8" w:space="0" w:color="FFFFFF"/>
            </w:tcBorders>
            <w:shd w:val="clear" w:color="auto" w:fill="CFD4EA"/>
            <w:hideMark/>
          </w:tcPr>
          <w:p w:rsidR="00116B9C" w:rsidRDefault="00116B9C">
            <w:pPr>
              <w:overflowPunct w:val="0"/>
              <w:autoSpaceDE w:val="0"/>
              <w:autoSpaceDN w:val="0"/>
              <w:spacing w:before="13" w:line="-372" w:lineRule="auto"/>
              <w:ind w:left="111"/>
            </w:pPr>
            <w:hyperlink r:id="rId12" w:history="1">
              <w:r>
                <w:rPr>
                  <w:rStyle w:val="Hyperlink"/>
                  <w:color w:val="0462C1"/>
                  <w:spacing w:val="-1"/>
                  <w:sz w:val="24"/>
                  <w:szCs w:val="24"/>
                </w:rPr>
                <w:t>dale.jones@noaa.gov</w:t>
              </w:r>
            </w:hyperlink>
          </w:p>
        </w:tc>
      </w:tr>
      <w:tr w:rsidR="00116B9C" w:rsidTr="00116B9C">
        <w:trPr>
          <w:trHeight w:hRule="exact" w:val="867"/>
        </w:trPr>
        <w:tc>
          <w:tcPr>
            <w:tcW w:w="4034" w:type="dxa"/>
            <w:tcBorders>
              <w:top w:val="nil"/>
              <w:left w:val="single" w:sz="8" w:space="0" w:color="FFFFFF"/>
              <w:bottom w:val="single" w:sz="8" w:space="0" w:color="FFFFFF"/>
              <w:right w:val="single" w:sz="8" w:space="0" w:color="FFFFFF"/>
            </w:tcBorders>
            <w:shd w:val="clear" w:color="auto" w:fill="E9EBF5"/>
            <w:hideMark/>
          </w:tcPr>
          <w:p w:rsidR="00116B9C" w:rsidRDefault="00116B9C">
            <w:pPr>
              <w:overflowPunct w:val="0"/>
              <w:autoSpaceDE w:val="0"/>
              <w:autoSpaceDN w:val="0"/>
              <w:spacing w:line="282" w:lineRule="exact"/>
              <w:ind w:left="109"/>
            </w:pPr>
            <w:r>
              <w:rPr>
                <w:spacing w:val="-2"/>
                <w:sz w:val="24"/>
                <w:szCs w:val="24"/>
              </w:rPr>
              <w:t>Directorate</w:t>
            </w:r>
            <w:r>
              <w:rPr>
                <w:spacing w:val="-10"/>
                <w:sz w:val="24"/>
                <w:szCs w:val="24"/>
              </w:rPr>
              <w:t xml:space="preserve"> </w:t>
            </w:r>
            <w:r>
              <w:rPr>
                <w:spacing w:val="-1"/>
                <w:sz w:val="24"/>
                <w:szCs w:val="24"/>
              </w:rPr>
              <w:t>of</w:t>
            </w:r>
            <w:r>
              <w:rPr>
                <w:spacing w:val="-3"/>
                <w:sz w:val="24"/>
                <w:szCs w:val="24"/>
              </w:rPr>
              <w:t xml:space="preserve"> </w:t>
            </w:r>
            <w:r>
              <w:rPr>
                <w:spacing w:val="-1"/>
                <w:sz w:val="24"/>
                <w:szCs w:val="24"/>
              </w:rPr>
              <w:t>Defense</w:t>
            </w:r>
            <w:r>
              <w:rPr>
                <w:spacing w:val="-7"/>
                <w:sz w:val="24"/>
                <w:szCs w:val="24"/>
              </w:rPr>
              <w:t xml:space="preserve"> </w:t>
            </w:r>
            <w:r>
              <w:rPr>
                <w:spacing w:val="-4"/>
                <w:sz w:val="24"/>
                <w:szCs w:val="24"/>
              </w:rPr>
              <w:t>T</w:t>
            </w:r>
            <w:r>
              <w:rPr>
                <w:spacing w:val="-5"/>
                <w:sz w:val="24"/>
                <w:szCs w:val="24"/>
              </w:rPr>
              <w:t>r</w:t>
            </w:r>
            <w:r>
              <w:rPr>
                <w:spacing w:val="-4"/>
                <w:sz w:val="24"/>
                <w:szCs w:val="24"/>
              </w:rPr>
              <w:t>ad</w:t>
            </w:r>
            <w:r>
              <w:rPr>
                <w:spacing w:val="-5"/>
                <w:sz w:val="24"/>
                <w:szCs w:val="24"/>
              </w:rPr>
              <w:t>e</w:t>
            </w:r>
            <w:r>
              <w:rPr>
                <w:spacing w:val="-7"/>
                <w:sz w:val="24"/>
                <w:szCs w:val="24"/>
              </w:rPr>
              <w:t xml:space="preserve"> </w:t>
            </w:r>
            <w:r>
              <w:rPr>
                <w:spacing w:val="-2"/>
                <w:sz w:val="24"/>
                <w:szCs w:val="24"/>
              </w:rPr>
              <w:t>Controls</w:t>
            </w:r>
          </w:p>
        </w:tc>
        <w:tc>
          <w:tcPr>
            <w:tcW w:w="2158" w:type="dxa"/>
            <w:tcBorders>
              <w:top w:val="nil"/>
              <w:left w:val="nil"/>
              <w:bottom w:val="single" w:sz="8" w:space="0" w:color="FFFFFF"/>
              <w:right w:val="single" w:sz="8" w:space="0" w:color="FFFFFF"/>
            </w:tcBorders>
            <w:shd w:val="clear" w:color="auto" w:fill="E9EBF5"/>
            <w:hideMark/>
          </w:tcPr>
          <w:p w:rsidR="00116B9C" w:rsidRDefault="00116B9C">
            <w:pPr>
              <w:overflowPunct w:val="0"/>
              <w:autoSpaceDE w:val="0"/>
              <w:autoSpaceDN w:val="0"/>
              <w:spacing w:before="12" w:line="-360" w:lineRule="auto"/>
              <w:ind w:left="110"/>
            </w:pPr>
            <w:r>
              <w:rPr>
                <w:spacing w:val="-2"/>
                <w:sz w:val="24"/>
                <w:szCs w:val="24"/>
              </w:rPr>
              <w:t>Karen</w:t>
            </w:r>
            <w:r>
              <w:rPr>
                <w:spacing w:val="-15"/>
                <w:sz w:val="24"/>
                <w:szCs w:val="24"/>
              </w:rPr>
              <w:t xml:space="preserve"> </w:t>
            </w:r>
            <w:proofErr w:type="spellStart"/>
            <w:r>
              <w:rPr>
                <w:spacing w:val="-3"/>
                <w:sz w:val="24"/>
                <w:szCs w:val="24"/>
              </w:rPr>
              <w:t>Wrege</w:t>
            </w:r>
            <w:proofErr w:type="spellEnd"/>
          </w:p>
        </w:tc>
        <w:tc>
          <w:tcPr>
            <w:tcW w:w="3493" w:type="dxa"/>
            <w:tcBorders>
              <w:top w:val="nil"/>
              <w:left w:val="nil"/>
              <w:bottom w:val="single" w:sz="8" w:space="0" w:color="FFFFFF"/>
              <w:right w:val="single" w:sz="8" w:space="0" w:color="FFFFFF"/>
            </w:tcBorders>
            <w:shd w:val="clear" w:color="auto" w:fill="E9EBF5"/>
            <w:hideMark/>
          </w:tcPr>
          <w:p w:rsidR="00116B9C" w:rsidRDefault="00116B9C">
            <w:pPr>
              <w:overflowPunct w:val="0"/>
              <w:autoSpaceDE w:val="0"/>
              <w:autoSpaceDN w:val="0"/>
              <w:spacing w:before="12" w:line="-360" w:lineRule="auto"/>
              <w:ind w:left="166"/>
            </w:pPr>
            <w:hyperlink r:id="rId13" w:history="1">
              <w:r>
                <w:rPr>
                  <w:rStyle w:val="Hyperlink"/>
                  <w:color w:val="0462C1"/>
                  <w:spacing w:val="-2"/>
                  <w:sz w:val="24"/>
                  <w:szCs w:val="24"/>
                </w:rPr>
                <w:t>WregeKM@state.gov</w:t>
              </w:r>
            </w:hyperlink>
          </w:p>
        </w:tc>
      </w:tr>
      <w:tr w:rsidR="00116B9C" w:rsidTr="00116B9C">
        <w:trPr>
          <w:trHeight w:hRule="exact" w:val="964"/>
        </w:trPr>
        <w:tc>
          <w:tcPr>
            <w:tcW w:w="4034" w:type="dxa"/>
            <w:tcBorders>
              <w:top w:val="nil"/>
              <w:left w:val="single" w:sz="8" w:space="0" w:color="FFFFFF"/>
              <w:bottom w:val="single" w:sz="8" w:space="0" w:color="FFFFFF"/>
              <w:right w:val="single" w:sz="8" w:space="0" w:color="FFFFFF"/>
            </w:tcBorders>
            <w:shd w:val="clear" w:color="auto" w:fill="CFD4EA"/>
            <w:hideMark/>
          </w:tcPr>
          <w:p w:rsidR="00116B9C" w:rsidRDefault="00116B9C">
            <w:pPr>
              <w:overflowPunct w:val="0"/>
              <w:autoSpaceDE w:val="0"/>
              <w:autoSpaceDN w:val="0"/>
              <w:spacing w:line="282" w:lineRule="exact"/>
              <w:ind w:left="109"/>
            </w:pPr>
            <w:r>
              <w:rPr>
                <w:spacing w:val="-1"/>
                <w:sz w:val="24"/>
                <w:szCs w:val="24"/>
              </w:rPr>
              <w:t>Alcohol</w:t>
            </w:r>
            <w:r>
              <w:rPr>
                <w:spacing w:val="53"/>
                <w:sz w:val="24"/>
                <w:szCs w:val="24"/>
              </w:rPr>
              <w:t xml:space="preserve"> </w:t>
            </w:r>
            <w:r>
              <w:rPr>
                <w:spacing w:val="-4"/>
                <w:sz w:val="24"/>
                <w:szCs w:val="24"/>
              </w:rPr>
              <w:t>Tob</w:t>
            </w:r>
            <w:r>
              <w:rPr>
                <w:spacing w:val="-5"/>
                <w:sz w:val="24"/>
                <w:szCs w:val="24"/>
              </w:rPr>
              <w:t>acc</w:t>
            </w:r>
            <w:r>
              <w:rPr>
                <w:spacing w:val="-4"/>
                <w:sz w:val="24"/>
                <w:szCs w:val="24"/>
              </w:rPr>
              <w:t>o</w:t>
            </w:r>
            <w:r>
              <w:rPr>
                <w:spacing w:val="2"/>
                <w:sz w:val="24"/>
                <w:szCs w:val="24"/>
              </w:rPr>
              <w:t xml:space="preserve"> </w:t>
            </w:r>
            <w:r>
              <w:rPr>
                <w:sz w:val="24"/>
                <w:szCs w:val="24"/>
              </w:rPr>
              <w:t>&amp;</w:t>
            </w:r>
            <w:r>
              <w:rPr>
                <w:spacing w:val="-3"/>
                <w:sz w:val="24"/>
                <w:szCs w:val="24"/>
              </w:rPr>
              <w:t xml:space="preserve"> </w:t>
            </w:r>
            <w:r>
              <w:rPr>
                <w:spacing w:val="-4"/>
                <w:sz w:val="24"/>
                <w:szCs w:val="24"/>
              </w:rPr>
              <w:t>T</w:t>
            </w:r>
            <w:r>
              <w:rPr>
                <w:spacing w:val="-5"/>
                <w:sz w:val="24"/>
                <w:szCs w:val="24"/>
              </w:rPr>
              <w:t>r</w:t>
            </w:r>
            <w:r>
              <w:rPr>
                <w:spacing w:val="-4"/>
                <w:sz w:val="24"/>
                <w:szCs w:val="24"/>
              </w:rPr>
              <w:t>ad</w:t>
            </w:r>
            <w:r>
              <w:rPr>
                <w:spacing w:val="-5"/>
                <w:sz w:val="24"/>
                <w:szCs w:val="24"/>
              </w:rPr>
              <w:t xml:space="preserve">e </w:t>
            </w:r>
            <w:r>
              <w:rPr>
                <w:spacing w:val="-1"/>
                <w:sz w:val="24"/>
                <w:szCs w:val="24"/>
              </w:rPr>
              <w:t>Bureau</w:t>
            </w:r>
            <w:r>
              <w:rPr>
                <w:spacing w:val="-7"/>
                <w:sz w:val="24"/>
                <w:szCs w:val="24"/>
              </w:rPr>
              <w:t xml:space="preserve"> </w:t>
            </w:r>
            <w:r>
              <w:rPr>
                <w:spacing w:val="-1"/>
                <w:sz w:val="24"/>
                <w:szCs w:val="24"/>
              </w:rPr>
              <w:t>(TTB)</w:t>
            </w:r>
          </w:p>
        </w:tc>
        <w:tc>
          <w:tcPr>
            <w:tcW w:w="2158" w:type="dxa"/>
            <w:tcBorders>
              <w:top w:val="nil"/>
              <w:left w:val="nil"/>
              <w:bottom w:val="single" w:sz="8" w:space="0" w:color="FFFFFF"/>
              <w:right w:val="single" w:sz="8" w:space="0" w:color="FFFFFF"/>
            </w:tcBorders>
            <w:shd w:val="clear" w:color="auto" w:fill="CFD4EA"/>
            <w:hideMark/>
          </w:tcPr>
          <w:p w:rsidR="00116B9C" w:rsidRDefault="00116B9C">
            <w:pPr>
              <w:overflowPunct w:val="0"/>
              <w:autoSpaceDE w:val="0"/>
              <w:autoSpaceDN w:val="0"/>
              <w:spacing w:before="13" w:line="-396" w:lineRule="auto"/>
              <w:ind w:left="110"/>
            </w:pPr>
            <w:r>
              <w:rPr>
                <w:sz w:val="24"/>
                <w:szCs w:val="24"/>
              </w:rPr>
              <w:t>John</w:t>
            </w:r>
            <w:r>
              <w:rPr>
                <w:spacing w:val="-7"/>
                <w:sz w:val="24"/>
                <w:szCs w:val="24"/>
              </w:rPr>
              <w:t xml:space="preserve"> </w:t>
            </w:r>
            <w:proofErr w:type="spellStart"/>
            <w:r>
              <w:rPr>
                <w:spacing w:val="-3"/>
                <w:sz w:val="24"/>
                <w:szCs w:val="24"/>
              </w:rPr>
              <w:t>Kyranos</w:t>
            </w:r>
            <w:proofErr w:type="spellEnd"/>
          </w:p>
        </w:tc>
        <w:tc>
          <w:tcPr>
            <w:tcW w:w="3493" w:type="dxa"/>
            <w:tcBorders>
              <w:top w:val="nil"/>
              <w:left w:val="nil"/>
              <w:bottom w:val="single" w:sz="8" w:space="0" w:color="FFFFFF"/>
              <w:right w:val="single" w:sz="8" w:space="0" w:color="FFFFFF"/>
            </w:tcBorders>
            <w:shd w:val="clear" w:color="auto" w:fill="CFD4EA"/>
            <w:hideMark/>
          </w:tcPr>
          <w:p w:rsidR="00116B9C" w:rsidRDefault="00116B9C">
            <w:pPr>
              <w:overflowPunct w:val="0"/>
              <w:autoSpaceDE w:val="0"/>
              <w:autoSpaceDN w:val="0"/>
              <w:spacing w:before="13" w:line="-396" w:lineRule="auto"/>
              <w:ind w:left="111"/>
            </w:pPr>
            <w:hyperlink r:id="rId14" w:history="1">
              <w:r>
                <w:rPr>
                  <w:rStyle w:val="Hyperlink"/>
                  <w:color w:val="0462C1"/>
                  <w:spacing w:val="-1"/>
                  <w:sz w:val="24"/>
                  <w:szCs w:val="24"/>
                </w:rPr>
                <w:t>John.kyranos@ttb.gov</w:t>
              </w:r>
            </w:hyperlink>
          </w:p>
        </w:tc>
      </w:tr>
      <w:tr w:rsidR="00116B9C" w:rsidTr="00116B9C">
        <w:trPr>
          <w:trHeight w:hRule="exact" w:val="1588"/>
        </w:trPr>
        <w:tc>
          <w:tcPr>
            <w:tcW w:w="4034" w:type="dxa"/>
            <w:tcBorders>
              <w:top w:val="nil"/>
              <w:left w:val="single" w:sz="8" w:space="0" w:color="FFFFFF"/>
              <w:bottom w:val="single" w:sz="8" w:space="0" w:color="FFFFFF"/>
              <w:right w:val="single" w:sz="8" w:space="0" w:color="FFFFFF"/>
            </w:tcBorders>
            <w:shd w:val="clear" w:color="auto" w:fill="E9EBF5"/>
            <w:hideMark/>
          </w:tcPr>
          <w:p w:rsidR="00116B9C" w:rsidRDefault="00116B9C">
            <w:pPr>
              <w:overflowPunct w:val="0"/>
              <w:autoSpaceDE w:val="0"/>
              <w:autoSpaceDN w:val="0"/>
              <w:spacing w:line="228" w:lineRule="auto"/>
              <w:ind w:left="109" w:right="320"/>
            </w:pPr>
            <w:r>
              <w:rPr>
                <w:spacing w:val="-1"/>
                <w:sz w:val="24"/>
                <w:szCs w:val="24"/>
              </w:rPr>
              <w:lastRenderedPageBreak/>
              <w:t>Bureau</w:t>
            </w:r>
            <w:r>
              <w:rPr>
                <w:spacing w:val="-9"/>
                <w:sz w:val="24"/>
                <w:szCs w:val="24"/>
              </w:rPr>
              <w:t xml:space="preserve"> </w:t>
            </w:r>
            <w:r>
              <w:rPr>
                <w:spacing w:val="-1"/>
                <w:sz w:val="24"/>
                <w:szCs w:val="24"/>
              </w:rPr>
              <w:t>of</w:t>
            </w:r>
            <w:r>
              <w:rPr>
                <w:spacing w:val="-3"/>
                <w:sz w:val="24"/>
                <w:szCs w:val="24"/>
              </w:rPr>
              <w:t xml:space="preserve"> </w:t>
            </w:r>
            <w:r>
              <w:rPr>
                <w:spacing w:val="-1"/>
                <w:sz w:val="24"/>
                <w:szCs w:val="24"/>
              </w:rPr>
              <w:t>Alcohol,</w:t>
            </w:r>
            <w:r>
              <w:rPr>
                <w:spacing w:val="1"/>
                <w:sz w:val="24"/>
                <w:szCs w:val="24"/>
              </w:rPr>
              <w:t xml:space="preserve"> </w:t>
            </w:r>
            <w:r>
              <w:rPr>
                <w:spacing w:val="-4"/>
                <w:sz w:val="24"/>
                <w:szCs w:val="24"/>
              </w:rPr>
              <w:t>Tob</w:t>
            </w:r>
            <w:r>
              <w:rPr>
                <w:spacing w:val="-5"/>
                <w:sz w:val="24"/>
                <w:szCs w:val="24"/>
              </w:rPr>
              <w:t>acc</w:t>
            </w:r>
            <w:r>
              <w:rPr>
                <w:spacing w:val="-4"/>
                <w:sz w:val="24"/>
                <w:szCs w:val="24"/>
              </w:rPr>
              <w:t>o</w:t>
            </w:r>
            <w:r>
              <w:rPr>
                <w:spacing w:val="-5"/>
                <w:sz w:val="24"/>
                <w:szCs w:val="24"/>
              </w:rPr>
              <w:t>,</w:t>
            </w:r>
            <w:r>
              <w:rPr>
                <w:sz w:val="24"/>
                <w:szCs w:val="24"/>
              </w:rPr>
              <w:t xml:space="preserve"> </w:t>
            </w:r>
            <w:r>
              <w:rPr>
                <w:spacing w:val="-1"/>
                <w:sz w:val="24"/>
                <w:szCs w:val="24"/>
              </w:rPr>
              <w:t>Firearms</w:t>
            </w:r>
            <w:r>
              <w:rPr>
                <w:spacing w:val="-5"/>
                <w:sz w:val="24"/>
                <w:szCs w:val="24"/>
              </w:rPr>
              <w:t xml:space="preserve"> </w:t>
            </w:r>
            <w:r>
              <w:rPr>
                <w:sz w:val="24"/>
                <w:szCs w:val="24"/>
              </w:rPr>
              <w:t>&amp;</w:t>
            </w:r>
            <w:r>
              <w:rPr>
                <w:spacing w:val="25"/>
                <w:sz w:val="24"/>
                <w:szCs w:val="24"/>
              </w:rPr>
              <w:t xml:space="preserve"> </w:t>
            </w:r>
            <w:r>
              <w:rPr>
                <w:spacing w:val="-1"/>
                <w:sz w:val="24"/>
                <w:szCs w:val="24"/>
              </w:rPr>
              <w:t>Explosives</w:t>
            </w:r>
            <w:r>
              <w:rPr>
                <w:sz w:val="24"/>
                <w:szCs w:val="24"/>
              </w:rPr>
              <w:t xml:space="preserve"> </w:t>
            </w:r>
            <w:r>
              <w:rPr>
                <w:spacing w:val="-6"/>
                <w:sz w:val="24"/>
                <w:szCs w:val="24"/>
              </w:rPr>
              <w:t>(A</w:t>
            </w:r>
            <w:r>
              <w:rPr>
                <w:spacing w:val="-5"/>
                <w:sz w:val="24"/>
                <w:szCs w:val="24"/>
              </w:rPr>
              <w:t>TF)</w:t>
            </w:r>
          </w:p>
        </w:tc>
        <w:tc>
          <w:tcPr>
            <w:tcW w:w="2158" w:type="dxa"/>
            <w:tcBorders>
              <w:top w:val="nil"/>
              <w:left w:val="nil"/>
              <w:bottom w:val="single" w:sz="8" w:space="0" w:color="FFFFFF"/>
              <w:right w:val="single" w:sz="8" w:space="0" w:color="FFFFFF"/>
            </w:tcBorders>
            <w:shd w:val="clear" w:color="auto" w:fill="E9EBF5"/>
            <w:hideMark/>
          </w:tcPr>
          <w:p w:rsidR="00116B9C" w:rsidRDefault="00116B9C">
            <w:pPr>
              <w:overflowPunct w:val="0"/>
              <w:autoSpaceDE w:val="0"/>
              <w:autoSpaceDN w:val="0"/>
              <w:spacing w:before="13"/>
              <w:ind w:left="110"/>
            </w:pPr>
            <w:r>
              <w:rPr>
                <w:spacing w:val="-1"/>
                <w:sz w:val="24"/>
                <w:szCs w:val="24"/>
              </w:rPr>
              <w:t>Paul</w:t>
            </w:r>
            <w:r>
              <w:rPr>
                <w:spacing w:val="-4"/>
                <w:sz w:val="24"/>
                <w:szCs w:val="24"/>
              </w:rPr>
              <w:t xml:space="preserve"> Youn</w:t>
            </w:r>
            <w:r>
              <w:rPr>
                <w:spacing w:val="-5"/>
                <w:sz w:val="24"/>
                <w:szCs w:val="24"/>
              </w:rPr>
              <w:t>g</w:t>
            </w:r>
          </w:p>
          <w:p w:rsidR="00116B9C" w:rsidRDefault="00116B9C">
            <w:pPr>
              <w:overflowPunct w:val="0"/>
              <w:autoSpaceDE w:val="0"/>
              <w:autoSpaceDN w:val="0"/>
              <w:spacing w:before="38" w:line="-652" w:lineRule="auto"/>
              <w:ind w:left="110"/>
            </w:pPr>
            <w:r>
              <w:rPr>
                <w:spacing w:val="-1"/>
                <w:sz w:val="24"/>
                <w:szCs w:val="24"/>
              </w:rPr>
              <w:t>Lee</w:t>
            </w:r>
            <w:r>
              <w:rPr>
                <w:spacing w:val="-5"/>
                <w:sz w:val="24"/>
                <w:szCs w:val="24"/>
              </w:rPr>
              <w:t xml:space="preserve"> </w:t>
            </w:r>
            <w:r>
              <w:rPr>
                <w:spacing w:val="-1"/>
                <w:sz w:val="24"/>
                <w:szCs w:val="24"/>
              </w:rPr>
              <w:t>Alston-Williams</w:t>
            </w:r>
          </w:p>
        </w:tc>
        <w:tc>
          <w:tcPr>
            <w:tcW w:w="3493" w:type="dxa"/>
            <w:tcBorders>
              <w:top w:val="nil"/>
              <w:left w:val="nil"/>
              <w:bottom w:val="single" w:sz="8" w:space="0" w:color="FFFFFF"/>
              <w:right w:val="single" w:sz="8" w:space="0" w:color="FFFFFF"/>
            </w:tcBorders>
            <w:shd w:val="clear" w:color="auto" w:fill="E9EBF5"/>
            <w:hideMark/>
          </w:tcPr>
          <w:p w:rsidR="00116B9C" w:rsidRDefault="00116B9C">
            <w:pPr>
              <w:overflowPunct w:val="0"/>
              <w:autoSpaceDE w:val="0"/>
              <w:autoSpaceDN w:val="0"/>
              <w:spacing w:before="13"/>
              <w:ind w:left="111"/>
            </w:pPr>
            <w:hyperlink r:id="rId15" w:history="1">
              <w:r>
                <w:rPr>
                  <w:rStyle w:val="Hyperlink"/>
                  <w:color w:val="0462C1"/>
                  <w:spacing w:val="-3"/>
                  <w:sz w:val="24"/>
                  <w:szCs w:val="24"/>
                </w:rPr>
                <w:t>Paul.J.Young@usdoj.gov</w:t>
              </w:r>
            </w:hyperlink>
          </w:p>
          <w:p w:rsidR="00116B9C" w:rsidRDefault="00116B9C">
            <w:pPr>
              <w:overflowPunct w:val="0"/>
              <w:autoSpaceDE w:val="0"/>
              <w:autoSpaceDN w:val="0"/>
              <w:spacing w:before="38" w:line="-652" w:lineRule="auto"/>
              <w:ind w:left="111"/>
            </w:pPr>
            <w:hyperlink r:id="rId16" w:history="1">
              <w:r>
                <w:rPr>
                  <w:rStyle w:val="Hyperlink"/>
                  <w:color w:val="0462C1"/>
                  <w:spacing w:val="-1"/>
                  <w:sz w:val="24"/>
                  <w:szCs w:val="24"/>
                </w:rPr>
                <w:t>Lee.alston-williams@usdoj.gov</w:t>
              </w:r>
            </w:hyperlink>
          </w:p>
        </w:tc>
      </w:tr>
    </w:tbl>
    <w:p w:rsidR="00791739" w:rsidRDefault="00116B9C">
      <w:r w:rsidRPr="00116B9C">
        <w:drawing>
          <wp:inline distT="0" distB="0" distL="0" distR="0" wp14:anchorId="06971BA5" wp14:editId="2A18C0A2">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42640"/>
                    </a:xfrm>
                    <a:prstGeom prst="rect">
                      <a:avLst/>
                    </a:prstGeom>
                  </pic:spPr>
                </pic:pic>
              </a:graphicData>
            </a:graphic>
          </wp:inline>
        </w:drawing>
      </w:r>
    </w:p>
    <w:p w:rsidR="00A20973" w:rsidRDefault="00A20973">
      <w:r w:rsidRPr="00A20973">
        <w:rPr>
          <w:noProof/>
        </w:rPr>
        <w:drawing>
          <wp:inline distT="0" distB="0" distL="0" distR="0">
            <wp:extent cx="3375660" cy="1874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5660" cy="1874520"/>
                    </a:xfrm>
                    <a:prstGeom prst="rect">
                      <a:avLst/>
                    </a:prstGeom>
                    <a:noFill/>
                    <a:ln>
                      <a:noFill/>
                    </a:ln>
                  </pic:spPr>
                </pic:pic>
              </a:graphicData>
            </a:graphic>
          </wp:inline>
        </w:drawing>
      </w:r>
    </w:p>
    <w:p w:rsidR="00A20973" w:rsidRDefault="00A20973">
      <w:r w:rsidRPr="00A20973">
        <w:t>FDA_PGA_MS_8_27_2015_21266</w:t>
      </w:r>
      <w:r>
        <w:t>.pdf</w:t>
      </w:r>
    </w:p>
    <w:p w:rsidR="005B197B" w:rsidRDefault="005B197B"/>
    <w:p w:rsidR="005B197B" w:rsidRPr="005B197B" w:rsidRDefault="005B197B" w:rsidP="005B197B">
      <w:pPr>
        <w:spacing w:before="100" w:beforeAutospacing="1" w:after="100" w:afterAutospacing="1"/>
        <w:rPr>
          <w:rFonts w:ascii="Times New Roman" w:eastAsia="Times New Roman" w:hAnsi="Times New Roman"/>
          <w:sz w:val="24"/>
          <w:szCs w:val="24"/>
        </w:rPr>
      </w:pPr>
      <w:r w:rsidRPr="005B197B">
        <w:rPr>
          <w:rFonts w:ascii="Times New Roman" w:eastAsia="Times New Roman" w:hAnsi="Times New Roman"/>
          <w:sz w:val="24"/>
          <w:szCs w:val="24"/>
        </w:rPr>
        <w:t xml:space="preserve">For PGA-related questions, contact Elizabeth McQueen at </w:t>
      </w:r>
      <w:hyperlink r:id="rId19" w:history="1">
        <w:r w:rsidRPr="005B197B">
          <w:rPr>
            <w:rFonts w:ascii="Times New Roman" w:eastAsia="Times New Roman" w:hAnsi="Times New Roman"/>
            <w:i/>
            <w:iCs/>
            <w:color w:val="0000FF"/>
            <w:sz w:val="24"/>
            <w:szCs w:val="24"/>
            <w:u w:val="single"/>
          </w:rPr>
          <w:t>elizabeth.mcqueen@cbp.dhs.gov</w:t>
        </w:r>
      </w:hyperlink>
      <w:r w:rsidRPr="005B197B">
        <w:rPr>
          <w:rFonts w:ascii="Times New Roman" w:eastAsia="Times New Roman" w:hAnsi="Times New Roman"/>
          <w:i/>
          <w:iCs/>
          <w:sz w:val="24"/>
          <w:szCs w:val="24"/>
        </w:rPr>
        <w:t>.</w:t>
      </w:r>
      <w:r w:rsidRPr="005B197B">
        <w:rPr>
          <w:rFonts w:ascii="Times New Roman" w:eastAsia="Times New Roman" w:hAnsi="Times New Roman"/>
          <w:sz w:val="24"/>
          <w:szCs w:val="24"/>
        </w:rPr>
        <w:t xml:space="preserve"> For technical questions related to the Automated Commercial Environment (ACE) or Automated Broker Interface (ABI) transmissions, contact your assigned client representative. Interested parties without an assigned client representative should direct their questions to Steven </w:t>
      </w:r>
      <w:proofErr w:type="spellStart"/>
      <w:r w:rsidRPr="005B197B">
        <w:rPr>
          <w:rFonts w:ascii="Times New Roman" w:eastAsia="Times New Roman" w:hAnsi="Times New Roman"/>
          <w:sz w:val="24"/>
          <w:szCs w:val="24"/>
        </w:rPr>
        <w:t>Zaccaro</w:t>
      </w:r>
      <w:proofErr w:type="spellEnd"/>
      <w:r w:rsidRPr="005B197B">
        <w:rPr>
          <w:rFonts w:ascii="Times New Roman" w:eastAsia="Times New Roman" w:hAnsi="Times New Roman"/>
          <w:sz w:val="24"/>
          <w:szCs w:val="24"/>
        </w:rPr>
        <w:t xml:space="preserve"> at </w:t>
      </w:r>
      <w:hyperlink r:id="rId20" w:history="1">
        <w:r w:rsidRPr="005B197B">
          <w:rPr>
            <w:rFonts w:ascii="Times New Roman" w:eastAsia="Times New Roman" w:hAnsi="Times New Roman"/>
            <w:i/>
            <w:iCs/>
            <w:color w:val="0000FF"/>
            <w:sz w:val="24"/>
            <w:szCs w:val="24"/>
            <w:u w:val="single"/>
          </w:rPr>
          <w:t>steven.j.zaccaro@cbp.dhs.gov</w:t>
        </w:r>
      </w:hyperlink>
      <w:r w:rsidRPr="005B197B">
        <w:rPr>
          <w:rFonts w:ascii="Times New Roman" w:eastAsia="Times New Roman" w:hAnsi="Times New Roman"/>
          <w:sz w:val="24"/>
          <w:szCs w:val="24"/>
        </w:rPr>
        <w:t xml:space="preserve"> with the subject heading “</w:t>
      </w:r>
      <w:r w:rsidRPr="005B197B">
        <w:rPr>
          <w:rFonts w:ascii="Times New Roman" w:eastAsia="Times New Roman" w:hAnsi="Times New Roman"/>
          <w:i/>
          <w:iCs/>
          <w:sz w:val="24"/>
          <w:szCs w:val="24"/>
        </w:rPr>
        <w:t>PGA Message Set FDA Test FRN-Request to Participate.”</w:t>
      </w:r>
      <w:r w:rsidRPr="005B197B">
        <w:rPr>
          <w:rFonts w:ascii="Times New Roman" w:eastAsia="Times New Roman" w:hAnsi="Times New Roman"/>
          <w:sz w:val="24"/>
          <w:szCs w:val="24"/>
        </w:rPr>
        <w:t xml:space="preserve"> For FDA-related questions, contact Sandra Abbott at </w:t>
      </w:r>
      <w:hyperlink r:id="rId21" w:history="1">
        <w:r w:rsidRPr="005B197B">
          <w:rPr>
            <w:rFonts w:ascii="Times New Roman" w:eastAsia="Times New Roman" w:hAnsi="Times New Roman"/>
            <w:i/>
            <w:iCs/>
            <w:color w:val="0000FF"/>
            <w:sz w:val="24"/>
            <w:szCs w:val="24"/>
            <w:u w:val="single"/>
          </w:rPr>
          <w:t>sandra.abbott@fda.hhs.gov</w:t>
        </w:r>
      </w:hyperlink>
      <w:r w:rsidRPr="005B197B">
        <w:rPr>
          <w:rFonts w:ascii="Times New Roman" w:eastAsia="Times New Roman" w:hAnsi="Times New Roman"/>
          <w:sz w:val="24"/>
          <w:szCs w:val="24"/>
        </w:rPr>
        <w:t xml:space="preserve"> or Max Castillo at </w:t>
      </w:r>
      <w:hyperlink r:id="rId22" w:history="1">
        <w:r w:rsidRPr="005B197B">
          <w:rPr>
            <w:rFonts w:ascii="Times New Roman" w:eastAsia="Times New Roman" w:hAnsi="Times New Roman"/>
            <w:i/>
            <w:iCs/>
            <w:color w:val="0000FF"/>
            <w:sz w:val="24"/>
            <w:szCs w:val="24"/>
            <w:u w:val="single"/>
          </w:rPr>
          <w:t>max.castillo@fda.hhs.gov</w:t>
        </w:r>
      </w:hyperlink>
      <w:r w:rsidRPr="005B197B">
        <w:rPr>
          <w:rFonts w:ascii="Times New Roman" w:eastAsia="Times New Roman" w:hAnsi="Times New Roman"/>
          <w:i/>
          <w:iCs/>
          <w:sz w:val="24"/>
          <w:szCs w:val="24"/>
        </w:rPr>
        <w:t>.</w:t>
      </w:r>
      <w:r w:rsidRPr="005B197B">
        <w:rPr>
          <w:rFonts w:ascii="Times New Roman" w:eastAsia="Times New Roman" w:hAnsi="Times New Roman"/>
          <w:sz w:val="24"/>
          <w:szCs w:val="24"/>
        </w:rPr>
        <w:t xml:space="preserve"> Show citation box</w:t>
      </w:r>
    </w:p>
    <w:p w:rsidR="005B197B" w:rsidRPr="005B197B" w:rsidRDefault="005B197B" w:rsidP="005B197B">
      <w:pPr>
        <w:spacing w:before="100" w:beforeAutospacing="1" w:after="100" w:afterAutospacing="1"/>
        <w:rPr>
          <w:rFonts w:ascii="Times New Roman" w:eastAsia="Times New Roman" w:hAnsi="Times New Roman"/>
          <w:sz w:val="24"/>
          <w:szCs w:val="24"/>
        </w:rPr>
      </w:pPr>
      <w:r w:rsidRPr="005B197B">
        <w:rPr>
          <w:rFonts w:ascii="Times New Roman" w:eastAsia="Times New Roman" w:hAnsi="Times New Roman"/>
          <w:sz w:val="24"/>
          <w:szCs w:val="24"/>
        </w:rPr>
        <w:lastRenderedPageBreak/>
        <w:t xml:space="preserve">Any party seeking to participate in this test must provide CBP, in its request to participate, its filer code and the port(s) at which it is interested in filing the appropriate PGA Message Set information. At this time, PGA Message Set data may be submitted only for entries filed at certain ports. A current listing of those ports may be found at the following link: </w:t>
      </w:r>
      <w:hyperlink r:id="rId23" w:history="1">
        <w:r w:rsidRPr="005B197B">
          <w:rPr>
            <w:rFonts w:ascii="Times New Roman" w:eastAsia="Times New Roman" w:hAnsi="Times New Roman"/>
            <w:i/>
            <w:iCs/>
            <w:color w:val="0000FF"/>
            <w:sz w:val="24"/>
            <w:szCs w:val="24"/>
            <w:u w:val="single"/>
          </w:rPr>
          <w:t>http://www.cbp.gov/document/guidance/list-aceitds-pga-message-set-pilot-ports</w:t>
        </w:r>
      </w:hyperlink>
      <w:r w:rsidRPr="005B197B">
        <w:rPr>
          <w:rFonts w:ascii="Times New Roman" w:eastAsia="Times New Roman" w:hAnsi="Times New Roman"/>
          <w:i/>
          <w:iCs/>
          <w:sz w:val="24"/>
          <w:szCs w:val="24"/>
        </w:rPr>
        <w:t>.</w:t>
      </w:r>
      <w:r w:rsidRPr="005B197B">
        <w:rPr>
          <w:rFonts w:ascii="Times New Roman" w:eastAsia="Times New Roman" w:hAnsi="Times New Roman"/>
          <w:sz w:val="24"/>
          <w:szCs w:val="24"/>
        </w:rPr>
        <w:t xml:space="preserve"> </w:t>
      </w:r>
    </w:p>
    <w:p w:rsidR="00A20973" w:rsidRDefault="00A20973"/>
    <w:p w:rsidR="005B197B" w:rsidRDefault="005B197B"/>
    <w:p w:rsidR="005B197B" w:rsidRDefault="005B197B"/>
    <w:p w:rsidR="005B197B" w:rsidRDefault="005B197B">
      <w:pPr>
        <w:rPr>
          <w:i/>
          <w:iCs/>
        </w:rPr>
      </w:pPr>
      <w:r w:rsidRPr="005B197B">
        <w:t xml:space="preserve">Questions regarding the test should be directed to Jim </w:t>
      </w:r>
      <w:proofErr w:type="spellStart"/>
      <w:r w:rsidRPr="005B197B">
        <w:t>Joholske</w:t>
      </w:r>
      <w:proofErr w:type="spellEnd"/>
      <w:r w:rsidRPr="005B197B">
        <w:t xml:space="preserve">, Deputy Director, Office of Import Surveillance, U.S. Consumer Product Safety Commission, (301) 504-7527, </w:t>
      </w:r>
      <w:hyperlink r:id="rId24" w:history="1">
        <w:r w:rsidRPr="005B197B">
          <w:rPr>
            <w:i/>
            <w:iCs/>
            <w:color w:val="0000FF"/>
            <w:u w:val="single"/>
          </w:rPr>
          <w:t>efilingpilot@cpsc.gov</w:t>
        </w:r>
      </w:hyperlink>
      <w:r w:rsidRPr="005B197B">
        <w:rPr>
          <w:i/>
          <w:iCs/>
        </w:rPr>
        <w:t>.</w:t>
      </w:r>
      <w:r w:rsidRPr="005B197B">
        <w:t xml:space="preserve"> Questions sent by electronic mail should contain the subject heading “Question re PGA Message Set Test.” For technical questions regarding ACE or ABI transmissions, or the PGA message set data transmission, please contact your assigned CBP client representative. Interested parties without an assigned client representative should submit an email to Steven </w:t>
      </w:r>
      <w:proofErr w:type="spellStart"/>
      <w:r w:rsidRPr="005B197B">
        <w:t>Zaccaro</w:t>
      </w:r>
      <w:proofErr w:type="spellEnd"/>
      <w:r w:rsidRPr="005B197B">
        <w:t xml:space="preserve"> at </w:t>
      </w:r>
      <w:hyperlink r:id="rId25" w:history="1">
        <w:r w:rsidRPr="005B197B">
          <w:rPr>
            <w:i/>
            <w:iCs/>
            <w:color w:val="0000FF"/>
            <w:u w:val="single"/>
          </w:rPr>
          <w:t>steven.j.zaccaro@cbp.dhs.gov</w:t>
        </w:r>
      </w:hyperlink>
      <w:r w:rsidRPr="005B197B">
        <w:rPr>
          <w:i/>
          <w:iCs/>
        </w:rPr>
        <w:t>.</w:t>
      </w:r>
    </w:p>
    <w:p w:rsidR="005B197B" w:rsidRDefault="005B197B">
      <w:pPr>
        <w:rPr>
          <w:i/>
          <w:iCs/>
        </w:rPr>
      </w:pPr>
    </w:p>
    <w:p w:rsidR="005B197B" w:rsidRDefault="005B197B">
      <w:pPr>
        <w:rPr>
          <w:i/>
          <w:iCs/>
        </w:rPr>
      </w:pPr>
      <w:r w:rsidRPr="005B197B">
        <w:t xml:space="preserve">For technical questions related to the Automated Commercial Environment (ACE) or ABI transmissions, contact your assigned client representative. Interested parties without an assigned client representative should direct their questions to Steven </w:t>
      </w:r>
      <w:proofErr w:type="spellStart"/>
      <w:r w:rsidRPr="005B197B">
        <w:t>Zaccaro</w:t>
      </w:r>
      <w:proofErr w:type="spellEnd"/>
      <w:r w:rsidRPr="005B197B">
        <w:t xml:space="preserve"> at </w:t>
      </w:r>
      <w:hyperlink r:id="rId26" w:history="1">
        <w:r w:rsidRPr="005B197B">
          <w:rPr>
            <w:i/>
            <w:iCs/>
            <w:color w:val="0000FF"/>
            <w:u w:val="single"/>
          </w:rPr>
          <w:t>steven.j.zaccaro@cbp.dhs.gov</w:t>
        </w:r>
      </w:hyperlink>
      <w:r w:rsidRPr="005B197B">
        <w:rPr>
          <w:i/>
          <w:iCs/>
        </w:rPr>
        <w:t>.</w:t>
      </w:r>
      <w:r w:rsidRPr="005B197B">
        <w:t xml:space="preserve"> For PGA related questions, contact Emi Wallace (CBP) at mailto: </w:t>
      </w:r>
      <w:hyperlink r:id="rId27" w:history="1">
        <w:r w:rsidRPr="005B197B">
          <w:rPr>
            <w:i/>
            <w:iCs/>
            <w:color w:val="0000FF"/>
            <w:u w:val="single"/>
          </w:rPr>
          <w:t>emi.r.wallace@cbp.dhs.gov</w:t>
        </w:r>
      </w:hyperlink>
      <w:r w:rsidRPr="005B197B">
        <w:t xml:space="preserve"> and for NMFS related questions contact Dale Jones (NMFS) at </w:t>
      </w:r>
      <w:hyperlink r:id="rId28" w:history="1">
        <w:r w:rsidRPr="005B197B">
          <w:rPr>
            <w:i/>
            <w:iCs/>
            <w:color w:val="0000FF"/>
            <w:u w:val="single"/>
          </w:rPr>
          <w:t>dale.jones@noaa.gov</w:t>
        </w:r>
      </w:hyperlink>
      <w:r w:rsidRPr="005B197B">
        <w:rPr>
          <w:i/>
          <w:iCs/>
        </w:rPr>
        <w:t>.</w:t>
      </w:r>
    </w:p>
    <w:p w:rsidR="005B197B" w:rsidRDefault="005B197B">
      <w:pPr>
        <w:rPr>
          <w:i/>
          <w:iCs/>
        </w:rPr>
      </w:pPr>
    </w:p>
    <w:p w:rsidR="005B197B" w:rsidRDefault="005B197B"/>
    <w:p w:rsidR="005B197B" w:rsidRPr="005B197B" w:rsidRDefault="005B197B" w:rsidP="005B197B">
      <w:pPr>
        <w:autoSpaceDE w:val="0"/>
        <w:autoSpaceDN w:val="0"/>
        <w:adjustRightInd w:val="0"/>
        <w:rPr>
          <w:rFonts w:asciiTheme="minorHAnsi" w:hAnsiTheme="minorHAnsi" w:cs="Melior"/>
        </w:rPr>
      </w:pPr>
      <w:r w:rsidRPr="005B197B">
        <w:rPr>
          <w:rFonts w:asciiTheme="minorHAnsi" w:hAnsiTheme="minorHAnsi" w:cs="Helvetica-Bold"/>
          <w:b/>
          <w:bCs/>
        </w:rPr>
        <w:t xml:space="preserve">FOR FURTHER INFORMATION CONTACT: </w:t>
      </w:r>
      <w:r w:rsidRPr="005B197B">
        <w:rPr>
          <w:rFonts w:asciiTheme="minorHAnsi" w:hAnsiTheme="minorHAnsi" w:cs="Melior"/>
        </w:rPr>
        <w:t>For</w:t>
      </w:r>
    </w:p>
    <w:p w:rsidR="005B197B" w:rsidRPr="005B197B" w:rsidRDefault="005B197B" w:rsidP="005B197B">
      <w:pPr>
        <w:autoSpaceDE w:val="0"/>
        <w:autoSpaceDN w:val="0"/>
        <w:adjustRightInd w:val="0"/>
        <w:rPr>
          <w:rFonts w:asciiTheme="minorHAnsi" w:hAnsiTheme="minorHAnsi" w:cs="Melior"/>
        </w:rPr>
      </w:pPr>
      <w:proofErr w:type="gramStart"/>
      <w:r w:rsidRPr="005B197B">
        <w:rPr>
          <w:rFonts w:asciiTheme="minorHAnsi" w:hAnsiTheme="minorHAnsi" w:cs="Melior"/>
        </w:rPr>
        <w:t>information</w:t>
      </w:r>
      <w:proofErr w:type="gramEnd"/>
      <w:r w:rsidRPr="005B197B">
        <w:rPr>
          <w:rFonts w:asciiTheme="minorHAnsi" w:hAnsiTheme="minorHAnsi" w:cs="Melior"/>
        </w:rPr>
        <w:t xml:space="preserve"> about the filing instructions</w:t>
      </w:r>
    </w:p>
    <w:p w:rsidR="005B197B" w:rsidRPr="005B197B" w:rsidRDefault="005B197B" w:rsidP="005B197B">
      <w:pPr>
        <w:autoSpaceDE w:val="0"/>
        <w:autoSpaceDN w:val="0"/>
        <w:adjustRightInd w:val="0"/>
        <w:rPr>
          <w:rFonts w:asciiTheme="minorHAnsi" w:hAnsiTheme="minorHAnsi" w:cs="Melior"/>
        </w:rPr>
      </w:pPr>
      <w:proofErr w:type="gramStart"/>
      <w:r w:rsidRPr="005B197B">
        <w:rPr>
          <w:rFonts w:asciiTheme="minorHAnsi" w:hAnsiTheme="minorHAnsi" w:cs="Melior"/>
        </w:rPr>
        <w:t>or</w:t>
      </w:r>
      <w:proofErr w:type="gramEnd"/>
      <w:r w:rsidRPr="005B197B">
        <w:rPr>
          <w:rFonts w:asciiTheme="minorHAnsi" w:hAnsiTheme="minorHAnsi" w:cs="Melior"/>
        </w:rPr>
        <w:t xml:space="preserve"> the pilot program, contact John</w:t>
      </w:r>
    </w:p>
    <w:p w:rsidR="005B197B" w:rsidRPr="005B197B" w:rsidRDefault="005B197B" w:rsidP="005B197B">
      <w:pPr>
        <w:autoSpaceDE w:val="0"/>
        <w:autoSpaceDN w:val="0"/>
        <w:adjustRightInd w:val="0"/>
        <w:rPr>
          <w:rFonts w:asciiTheme="minorHAnsi" w:hAnsiTheme="minorHAnsi" w:cs="Melior"/>
        </w:rPr>
      </w:pPr>
      <w:proofErr w:type="spellStart"/>
      <w:r w:rsidRPr="005B197B">
        <w:rPr>
          <w:rFonts w:asciiTheme="minorHAnsi" w:hAnsiTheme="minorHAnsi" w:cs="Melior"/>
        </w:rPr>
        <w:t>Kyranos</w:t>
      </w:r>
      <w:proofErr w:type="spellEnd"/>
      <w:r w:rsidRPr="005B197B">
        <w:rPr>
          <w:rFonts w:asciiTheme="minorHAnsi" w:hAnsiTheme="minorHAnsi" w:cs="Melior"/>
        </w:rPr>
        <w:t>, Regulations and Rulings</w:t>
      </w:r>
    </w:p>
    <w:p w:rsidR="005B197B" w:rsidRPr="005B197B" w:rsidRDefault="005B197B" w:rsidP="005B197B">
      <w:pPr>
        <w:autoSpaceDE w:val="0"/>
        <w:autoSpaceDN w:val="0"/>
        <w:adjustRightInd w:val="0"/>
        <w:rPr>
          <w:rFonts w:asciiTheme="minorHAnsi" w:hAnsiTheme="minorHAnsi" w:cs="Melior"/>
        </w:rPr>
      </w:pPr>
      <w:r w:rsidRPr="005B197B">
        <w:rPr>
          <w:rFonts w:asciiTheme="minorHAnsi" w:hAnsiTheme="minorHAnsi" w:cs="Melior"/>
        </w:rPr>
        <w:t>Division, Alcohol and Tobacco Tax and</w:t>
      </w:r>
    </w:p>
    <w:p w:rsidR="005B197B" w:rsidRPr="005B197B" w:rsidRDefault="005B197B" w:rsidP="005B197B">
      <w:pPr>
        <w:autoSpaceDE w:val="0"/>
        <w:autoSpaceDN w:val="0"/>
        <w:adjustRightInd w:val="0"/>
        <w:rPr>
          <w:rFonts w:asciiTheme="minorHAnsi" w:hAnsiTheme="minorHAnsi" w:cs="Melior"/>
        </w:rPr>
      </w:pPr>
      <w:r w:rsidRPr="005B197B">
        <w:rPr>
          <w:rFonts w:asciiTheme="minorHAnsi" w:hAnsiTheme="minorHAnsi" w:cs="Melior"/>
        </w:rPr>
        <w:t>Trade Bureau, 1310 G Street NW., Box</w:t>
      </w:r>
    </w:p>
    <w:p w:rsidR="005B197B" w:rsidRPr="005B197B" w:rsidRDefault="005B197B" w:rsidP="005B197B">
      <w:pPr>
        <w:autoSpaceDE w:val="0"/>
        <w:autoSpaceDN w:val="0"/>
        <w:adjustRightInd w:val="0"/>
        <w:rPr>
          <w:rFonts w:asciiTheme="minorHAnsi" w:hAnsiTheme="minorHAnsi" w:cs="Melior"/>
        </w:rPr>
      </w:pPr>
      <w:r w:rsidRPr="005B197B">
        <w:rPr>
          <w:rFonts w:asciiTheme="minorHAnsi" w:hAnsiTheme="minorHAnsi" w:cs="Melior"/>
        </w:rPr>
        <w:t>12, Washington, DC 20005; telephone</w:t>
      </w:r>
    </w:p>
    <w:p w:rsidR="005B197B" w:rsidRPr="005B197B" w:rsidRDefault="005B197B" w:rsidP="005B197B">
      <w:pPr>
        <w:autoSpaceDE w:val="0"/>
        <w:autoSpaceDN w:val="0"/>
        <w:adjustRightInd w:val="0"/>
        <w:rPr>
          <w:rFonts w:asciiTheme="minorHAnsi" w:hAnsiTheme="minorHAnsi" w:cs="Melior"/>
        </w:rPr>
      </w:pPr>
      <w:r w:rsidRPr="005B197B">
        <w:rPr>
          <w:rFonts w:asciiTheme="minorHAnsi" w:hAnsiTheme="minorHAnsi" w:cs="Melior"/>
        </w:rPr>
        <w:t>(202) 453–1039, extension 001; or email</w:t>
      </w:r>
    </w:p>
    <w:p w:rsidR="005B197B" w:rsidRPr="005B197B" w:rsidRDefault="005B197B" w:rsidP="005B197B">
      <w:pPr>
        <w:autoSpaceDE w:val="0"/>
        <w:autoSpaceDN w:val="0"/>
        <w:adjustRightInd w:val="0"/>
        <w:rPr>
          <w:rFonts w:asciiTheme="minorHAnsi" w:hAnsiTheme="minorHAnsi" w:cs="Melior-Italic"/>
          <w:i/>
          <w:iCs/>
        </w:rPr>
      </w:pPr>
      <w:r w:rsidRPr="005B197B">
        <w:rPr>
          <w:rFonts w:asciiTheme="minorHAnsi" w:hAnsiTheme="minorHAnsi" w:cs="Melior-Italic"/>
          <w:i/>
          <w:iCs/>
        </w:rPr>
        <w:t>regulations@ttb.gov.</w:t>
      </w:r>
    </w:p>
    <w:p w:rsidR="005B197B" w:rsidRPr="005B197B" w:rsidRDefault="005B197B" w:rsidP="005B197B">
      <w:pPr>
        <w:autoSpaceDE w:val="0"/>
        <w:autoSpaceDN w:val="0"/>
        <w:adjustRightInd w:val="0"/>
        <w:rPr>
          <w:rFonts w:asciiTheme="minorHAnsi" w:hAnsiTheme="minorHAnsi" w:cs="Melior"/>
        </w:rPr>
      </w:pPr>
      <w:r w:rsidRPr="005B197B">
        <w:rPr>
          <w:rFonts w:asciiTheme="minorHAnsi" w:hAnsiTheme="minorHAnsi" w:cs="Melior"/>
        </w:rPr>
        <w:t>For technical questions related to the</w:t>
      </w:r>
    </w:p>
    <w:p w:rsidR="005B197B" w:rsidRPr="005B197B" w:rsidRDefault="005B197B" w:rsidP="005B197B">
      <w:pPr>
        <w:autoSpaceDE w:val="0"/>
        <w:autoSpaceDN w:val="0"/>
        <w:adjustRightInd w:val="0"/>
        <w:rPr>
          <w:rFonts w:asciiTheme="minorHAnsi" w:hAnsiTheme="minorHAnsi" w:cs="Melior"/>
        </w:rPr>
      </w:pPr>
      <w:r w:rsidRPr="005B197B">
        <w:rPr>
          <w:rFonts w:asciiTheme="minorHAnsi" w:hAnsiTheme="minorHAnsi" w:cs="Melior"/>
        </w:rPr>
        <w:t>Automated Commercial Environment</w:t>
      </w:r>
    </w:p>
    <w:p w:rsidR="005B197B" w:rsidRPr="005B197B" w:rsidRDefault="005B197B" w:rsidP="005B197B">
      <w:pPr>
        <w:autoSpaceDE w:val="0"/>
        <w:autoSpaceDN w:val="0"/>
        <w:adjustRightInd w:val="0"/>
        <w:rPr>
          <w:rFonts w:asciiTheme="minorHAnsi" w:hAnsiTheme="minorHAnsi" w:cs="Melior"/>
        </w:rPr>
      </w:pPr>
      <w:r w:rsidRPr="005B197B">
        <w:rPr>
          <w:rFonts w:asciiTheme="minorHAnsi" w:hAnsiTheme="minorHAnsi" w:cs="Melior"/>
        </w:rPr>
        <w:t>(ACE) or Automated Broker Interface</w:t>
      </w:r>
    </w:p>
    <w:p w:rsidR="005B197B" w:rsidRPr="005B197B" w:rsidRDefault="005B197B" w:rsidP="005B197B">
      <w:pPr>
        <w:autoSpaceDE w:val="0"/>
        <w:autoSpaceDN w:val="0"/>
        <w:adjustRightInd w:val="0"/>
        <w:rPr>
          <w:rFonts w:asciiTheme="minorHAnsi" w:hAnsiTheme="minorHAnsi" w:cs="Melior"/>
        </w:rPr>
      </w:pPr>
      <w:r w:rsidRPr="005B197B">
        <w:rPr>
          <w:rFonts w:asciiTheme="minorHAnsi" w:hAnsiTheme="minorHAnsi" w:cs="Melior"/>
        </w:rPr>
        <w:t>(ABI) transmissions, contact Steven</w:t>
      </w:r>
    </w:p>
    <w:p w:rsidR="005B197B" w:rsidRPr="005B197B" w:rsidRDefault="005B197B" w:rsidP="005B197B">
      <w:pPr>
        <w:autoSpaceDE w:val="0"/>
        <w:autoSpaceDN w:val="0"/>
        <w:adjustRightInd w:val="0"/>
        <w:rPr>
          <w:rFonts w:asciiTheme="minorHAnsi" w:hAnsiTheme="minorHAnsi" w:cs="Melior-Italic"/>
          <w:i/>
          <w:iCs/>
        </w:rPr>
      </w:pPr>
      <w:proofErr w:type="spellStart"/>
      <w:r w:rsidRPr="005B197B">
        <w:rPr>
          <w:rFonts w:asciiTheme="minorHAnsi" w:hAnsiTheme="minorHAnsi" w:cs="Melior"/>
        </w:rPr>
        <w:t>Zaccaro</w:t>
      </w:r>
      <w:proofErr w:type="spellEnd"/>
      <w:r w:rsidRPr="005B197B">
        <w:rPr>
          <w:rFonts w:asciiTheme="minorHAnsi" w:hAnsiTheme="minorHAnsi" w:cs="Melior"/>
        </w:rPr>
        <w:t xml:space="preserve"> at </w:t>
      </w:r>
      <w:proofErr w:type="spellStart"/>
      <w:r w:rsidRPr="005B197B">
        <w:rPr>
          <w:rFonts w:asciiTheme="minorHAnsi" w:hAnsiTheme="minorHAnsi" w:cs="Melior-Italic"/>
          <w:i/>
          <w:iCs/>
        </w:rPr>
        <w:t>steven.j.zaccaro</w:t>
      </w:r>
      <w:proofErr w:type="spellEnd"/>
      <w:r w:rsidRPr="005B197B">
        <w:rPr>
          <w:rFonts w:asciiTheme="minorHAnsi" w:hAnsiTheme="minorHAnsi" w:cs="Melior-Italic"/>
          <w:i/>
          <w:iCs/>
        </w:rPr>
        <w:t>@</w:t>
      </w:r>
    </w:p>
    <w:p w:rsidR="005B197B" w:rsidRPr="005B197B" w:rsidRDefault="005B197B" w:rsidP="005B197B">
      <w:pPr>
        <w:rPr>
          <w:rFonts w:asciiTheme="minorHAnsi" w:hAnsiTheme="minorHAnsi"/>
        </w:rPr>
      </w:pPr>
      <w:r w:rsidRPr="005B197B">
        <w:rPr>
          <w:rFonts w:asciiTheme="minorHAnsi" w:hAnsiTheme="minorHAnsi" w:cs="Melior-Italic"/>
          <w:i/>
          <w:iCs/>
        </w:rPr>
        <w:t>cbp.dhs.gov.</w:t>
      </w:r>
    </w:p>
    <w:p w:rsidR="005B197B" w:rsidRDefault="005B197B"/>
    <w:p w:rsidR="005B197B" w:rsidRPr="005B197B" w:rsidRDefault="005B197B" w:rsidP="005B197B">
      <w:pPr>
        <w:autoSpaceDE w:val="0"/>
        <w:autoSpaceDN w:val="0"/>
        <w:adjustRightInd w:val="0"/>
        <w:rPr>
          <w:rFonts w:asciiTheme="minorHAnsi" w:hAnsiTheme="minorHAnsi" w:cs="Melior"/>
          <w:sz w:val="24"/>
          <w:szCs w:val="24"/>
        </w:rPr>
      </w:pPr>
      <w:r w:rsidRPr="005B197B">
        <w:rPr>
          <w:rFonts w:asciiTheme="minorHAnsi" w:hAnsiTheme="minorHAnsi" w:cs="Helvetica-Bold"/>
          <w:b/>
          <w:bCs/>
          <w:sz w:val="24"/>
          <w:szCs w:val="24"/>
        </w:rPr>
        <w:t xml:space="preserve">FOR FURTHER INFORMATION CONTACT: </w:t>
      </w:r>
      <w:r w:rsidRPr="005B197B">
        <w:rPr>
          <w:rFonts w:asciiTheme="minorHAnsi" w:hAnsiTheme="minorHAnsi" w:cs="Melior"/>
          <w:sz w:val="24"/>
          <w:szCs w:val="24"/>
        </w:rPr>
        <w:t>For</w:t>
      </w:r>
    </w:p>
    <w:p w:rsidR="005B197B" w:rsidRPr="005B197B" w:rsidRDefault="005B197B" w:rsidP="005B197B">
      <w:pPr>
        <w:autoSpaceDE w:val="0"/>
        <w:autoSpaceDN w:val="0"/>
        <w:adjustRightInd w:val="0"/>
        <w:rPr>
          <w:rFonts w:asciiTheme="minorHAnsi" w:hAnsiTheme="minorHAnsi" w:cs="Melior"/>
          <w:sz w:val="24"/>
          <w:szCs w:val="24"/>
        </w:rPr>
      </w:pPr>
      <w:proofErr w:type="gramStart"/>
      <w:r w:rsidRPr="005B197B">
        <w:rPr>
          <w:rFonts w:asciiTheme="minorHAnsi" w:hAnsiTheme="minorHAnsi" w:cs="Melior"/>
          <w:sz w:val="24"/>
          <w:szCs w:val="24"/>
        </w:rPr>
        <w:t>technical</w:t>
      </w:r>
      <w:proofErr w:type="gramEnd"/>
      <w:r w:rsidRPr="005B197B">
        <w:rPr>
          <w:rFonts w:asciiTheme="minorHAnsi" w:hAnsiTheme="minorHAnsi" w:cs="Melior"/>
          <w:sz w:val="24"/>
          <w:szCs w:val="24"/>
        </w:rPr>
        <w:t xml:space="preserve"> questions related to the</w:t>
      </w:r>
    </w:p>
    <w:p w:rsidR="005B197B" w:rsidRPr="005B197B" w:rsidRDefault="005B197B" w:rsidP="005B197B">
      <w:pPr>
        <w:autoSpaceDE w:val="0"/>
        <w:autoSpaceDN w:val="0"/>
        <w:adjustRightInd w:val="0"/>
        <w:rPr>
          <w:rFonts w:asciiTheme="minorHAnsi" w:hAnsiTheme="minorHAnsi" w:cs="Melior"/>
          <w:sz w:val="24"/>
          <w:szCs w:val="24"/>
        </w:rPr>
      </w:pPr>
      <w:r w:rsidRPr="005B197B">
        <w:rPr>
          <w:rFonts w:asciiTheme="minorHAnsi" w:hAnsiTheme="minorHAnsi" w:cs="Melior"/>
          <w:sz w:val="24"/>
          <w:szCs w:val="24"/>
        </w:rPr>
        <w:t>Automated Commercial Environment or</w:t>
      </w:r>
    </w:p>
    <w:p w:rsidR="005B197B" w:rsidRPr="005B197B" w:rsidRDefault="005B197B" w:rsidP="005B197B">
      <w:pPr>
        <w:autoSpaceDE w:val="0"/>
        <w:autoSpaceDN w:val="0"/>
        <w:adjustRightInd w:val="0"/>
        <w:rPr>
          <w:rFonts w:asciiTheme="minorHAnsi" w:hAnsiTheme="minorHAnsi" w:cs="Melior"/>
          <w:sz w:val="24"/>
          <w:szCs w:val="24"/>
        </w:rPr>
      </w:pPr>
      <w:r w:rsidRPr="005B197B">
        <w:rPr>
          <w:rFonts w:asciiTheme="minorHAnsi" w:hAnsiTheme="minorHAnsi" w:cs="Melior"/>
          <w:sz w:val="24"/>
          <w:szCs w:val="24"/>
        </w:rPr>
        <w:t>Automated Broker Interface</w:t>
      </w:r>
    </w:p>
    <w:p w:rsidR="005B197B" w:rsidRPr="005B197B" w:rsidRDefault="005B197B" w:rsidP="005B197B">
      <w:pPr>
        <w:autoSpaceDE w:val="0"/>
        <w:autoSpaceDN w:val="0"/>
        <w:adjustRightInd w:val="0"/>
        <w:rPr>
          <w:rFonts w:asciiTheme="minorHAnsi" w:hAnsiTheme="minorHAnsi" w:cs="Melior"/>
          <w:sz w:val="24"/>
          <w:szCs w:val="24"/>
        </w:rPr>
      </w:pPr>
      <w:proofErr w:type="gramStart"/>
      <w:r w:rsidRPr="005B197B">
        <w:rPr>
          <w:rFonts w:asciiTheme="minorHAnsi" w:hAnsiTheme="minorHAnsi" w:cs="Melior"/>
          <w:sz w:val="24"/>
          <w:szCs w:val="24"/>
        </w:rPr>
        <w:t>transmissions</w:t>
      </w:r>
      <w:proofErr w:type="gramEnd"/>
      <w:r w:rsidRPr="005B197B">
        <w:rPr>
          <w:rFonts w:asciiTheme="minorHAnsi" w:hAnsiTheme="minorHAnsi" w:cs="Melior"/>
          <w:sz w:val="24"/>
          <w:szCs w:val="24"/>
        </w:rPr>
        <w:t>, contact your assigned</w:t>
      </w:r>
    </w:p>
    <w:p w:rsidR="005B197B" w:rsidRPr="005B197B" w:rsidRDefault="005B197B" w:rsidP="005B197B">
      <w:pPr>
        <w:autoSpaceDE w:val="0"/>
        <w:autoSpaceDN w:val="0"/>
        <w:adjustRightInd w:val="0"/>
        <w:rPr>
          <w:rFonts w:asciiTheme="minorHAnsi" w:hAnsiTheme="minorHAnsi" w:cs="Melior"/>
          <w:sz w:val="24"/>
          <w:szCs w:val="24"/>
        </w:rPr>
      </w:pPr>
      <w:r w:rsidRPr="005B197B">
        <w:rPr>
          <w:rFonts w:asciiTheme="minorHAnsi" w:hAnsiTheme="minorHAnsi" w:cs="Melior"/>
          <w:sz w:val="24"/>
          <w:szCs w:val="24"/>
        </w:rPr>
        <w:t>CBP client representative. Interested</w:t>
      </w:r>
    </w:p>
    <w:p w:rsidR="005B197B" w:rsidRPr="005B197B" w:rsidRDefault="005B197B" w:rsidP="005B197B">
      <w:pPr>
        <w:autoSpaceDE w:val="0"/>
        <w:autoSpaceDN w:val="0"/>
        <w:adjustRightInd w:val="0"/>
        <w:rPr>
          <w:rFonts w:asciiTheme="minorHAnsi" w:hAnsiTheme="minorHAnsi" w:cs="Melior"/>
          <w:sz w:val="24"/>
          <w:szCs w:val="24"/>
        </w:rPr>
      </w:pPr>
      <w:proofErr w:type="gramStart"/>
      <w:r w:rsidRPr="005B197B">
        <w:rPr>
          <w:rFonts w:asciiTheme="minorHAnsi" w:hAnsiTheme="minorHAnsi" w:cs="Melior"/>
          <w:sz w:val="24"/>
          <w:szCs w:val="24"/>
        </w:rPr>
        <w:t>parties</w:t>
      </w:r>
      <w:proofErr w:type="gramEnd"/>
      <w:r w:rsidRPr="005B197B">
        <w:rPr>
          <w:rFonts w:asciiTheme="minorHAnsi" w:hAnsiTheme="minorHAnsi" w:cs="Melior"/>
          <w:sz w:val="24"/>
          <w:szCs w:val="24"/>
        </w:rPr>
        <w:t xml:space="preserve"> without an assigned client</w:t>
      </w:r>
    </w:p>
    <w:p w:rsidR="005B197B" w:rsidRPr="005B197B" w:rsidRDefault="005B197B" w:rsidP="005B197B">
      <w:pPr>
        <w:autoSpaceDE w:val="0"/>
        <w:autoSpaceDN w:val="0"/>
        <w:adjustRightInd w:val="0"/>
        <w:rPr>
          <w:rFonts w:asciiTheme="minorHAnsi" w:hAnsiTheme="minorHAnsi" w:cs="Melior"/>
          <w:sz w:val="24"/>
          <w:szCs w:val="24"/>
        </w:rPr>
      </w:pPr>
      <w:proofErr w:type="gramStart"/>
      <w:r w:rsidRPr="005B197B">
        <w:rPr>
          <w:rFonts w:asciiTheme="minorHAnsi" w:hAnsiTheme="minorHAnsi" w:cs="Melior"/>
          <w:sz w:val="24"/>
          <w:szCs w:val="24"/>
        </w:rPr>
        <w:lastRenderedPageBreak/>
        <w:t>representative</w:t>
      </w:r>
      <w:proofErr w:type="gramEnd"/>
      <w:r w:rsidRPr="005B197B">
        <w:rPr>
          <w:rFonts w:asciiTheme="minorHAnsi" w:hAnsiTheme="minorHAnsi" w:cs="Melior"/>
          <w:sz w:val="24"/>
          <w:szCs w:val="24"/>
        </w:rPr>
        <w:t xml:space="preserve"> should direct their</w:t>
      </w:r>
    </w:p>
    <w:p w:rsidR="005B197B" w:rsidRPr="005B197B" w:rsidRDefault="005B197B" w:rsidP="005B197B">
      <w:pPr>
        <w:autoSpaceDE w:val="0"/>
        <w:autoSpaceDN w:val="0"/>
        <w:adjustRightInd w:val="0"/>
        <w:rPr>
          <w:rFonts w:asciiTheme="minorHAnsi" w:hAnsiTheme="minorHAnsi" w:cs="Melior"/>
          <w:sz w:val="24"/>
          <w:szCs w:val="24"/>
        </w:rPr>
      </w:pPr>
      <w:proofErr w:type="gramStart"/>
      <w:r w:rsidRPr="005B197B">
        <w:rPr>
          <w:rFonts w:asciiTheme="minorHAnsi" w:hAnsiTheme="minorHAnsi" w:cs="Melior"/>
          <w:sz w:val="24"/>
          <w:szCs w:val="24"/>
        </w:rPr>
        <w:t>questions</w:t>
      </w:r>
      <w:proofErr w:type="gramEnd"/>
      <w:r w:rsidRPr="005B197B">
        <w:rPr>
          <w:rFonts w:asciiTheme="minorHAnsi" w:hAnsiTheme="minorHAnsi" w:cs="Melior"/>
          <w:sz w:val="24"/>
          <w:szCs w:val="24"/>
        </w:rPr>
        <w:t xml:space="preserve"> to Mr. Steven </w:t>
      </w:r>
      <w:proofErr w:type="spellStart"/>
      <w:r w:rsidRPr="005B197B">
        <w:rPr>
          <w:rFonts w:asciiTheme="minorHAnsi" w:hAnsiTheme="minorHAnsi" w:cs="Melior"/>
          <w:sz w:val="24"/>
          <w:szCs w:val="24"/>
        </w:rPr>
        <w:t>Zaccaro</w:t>
      </w:r>
      <w:proofErr w:type="spellEnd"/>
      <w:r w:rsidRPr="005B197B">
        <w:rPr>
          <w:rFonts w:asciiTheme="minorHAnsi" w:hAnsiTheme="minorHAnsi" w:cs="Melior"/>
          <w:sz w:val="24"/>
          <w:szCs w:val="24"/>
        </w:rPr>
        <w:t xml:space="preserve"> U.S.</w:t>
      </w:r>
    </w:p>
    <w:p w:rsidR="005B197B" w:rsidRPr="005B197B" w:rsidRDefault="005B197B" w:rsidP="005B197B">
      <w:pPr>
        <w:autoSpaceDE w:val="0"/>
        <w:autoSpaceDN w:val="0"/>
        <w:adjustRightInd w:val="0"/>
        <w:rPr>
          <w:rFonts w:asciiTheme="minorHAnsi" w:hAnsiTheme="minorHAnsi" w:cs="Melior"/>
          <w:sz w:val="24"/>
          <w:szCs w:val="24"/>
        </w:rPr>
      </w:pPr>
      <w:r w:rsidRPr="005B197B">
        <w:rPr>
          <w:rFonts w:asciiTheme="minorHAnsi" w:hAnsiTheme="minorHAnsi" w:cs="Melior"/>
          <w:sz w:val="24"/>
          <w:szCs w:val="24"/>
        </w:rPr>
        <w:t>Customs and Border Protection, DHS,</w:t>
      </w:r>
    </w:p>
    <w:p w:rsidR="005B197B" w:rsidRPr="005B197B" w:rsidRDefault="005B197B" w:rsidP="005B197B">
      <w:pPr>
        <w:autoSpaceDE w:val="0"/>
        <w:autoSpaceDN w:val="0"/>
        <w:adjustRightInd w:val="0"/>
        <w:rPr>
          <w:rFonts w:asciiTheme="minorHAnsi" w:hAnsiTheme="minorHAnsi" w:cs="Melior"/>
          <w:sz w:val="24"/>
          <w:szCs w:val="24"/>
        </w:rPr>
      </w:pPr>
      <w:r w:rsidRPr="005B197B">
        <w:rPr>
          <w:rFonts w:asciiTheme="minorHAnsi" w:hAnsiTheme="minorHAnsi" w:cs="Melior"/>
          <w:sz w:val="24"/>
          <w:szCs w:val="24"/>
        </w:rPr>
        <w:t>1400 L Street NW., 2nd floor,</w:t>
      </w:r>
    </w:p>
    <w:p w:rsidR="005B197B" w:rsidRPr="005B197B" w:rsidRDefault="005B197B" w:rsidP="005B197B">
      <w:pPr>
        <w:autoSpaceDE w:val="0"/>
        <w:autoSpaceDN w:val="0"/>
        <w:adjustRightInd w:val="0"/>
        <w:rPr>
          <w:rFonts w:asciiTheme="minorHAnsi" w:hAnsiTheme="minorHAnsi" w:cs="Melior"/>
          <w:sz w:val="24"/>
          <w:szCs w:val="24"/>
        </w:rPr>
      </w:pPr>
      <w:r w:rsidRPr="005B197B">
        <w:rPr>
          <w:rFonts w:asciiTheme="minorHAnsi" w:hAnsiTheme="minorHAnsi" w:cs="Melior"/>
          <w:sz w:val="24"/>
          <w:szCs w:val="24"/>
        </w:rPr>
        <w:t>Washington, DC 20229–1225;</w:t>
      </w:r>
    </w:p>
    <w:p w:rsidR="005B197B" w:rsidRPr="005B197B" w:rsidRDefault="005B197B" w:rsidP="005B197B">
      <w:pPr>
        <w:autoSpaceDE w:val="0"/>
        <w:autoSpaceDN w:val="0"/>
        <w:adjustRightInd w:val="0"/>
        <w:rPr>
          <w:rFonts w:asciiTheme="minorHAnsi" w:hAnsiTheme="minorHAnsi" w:cs="Melior-Italic"/>
          <w:i/>
          <w:iCs/>
          <w:sz w:val="24"/>
          <w:szCs w:val="24"/>
        </w:rPr>
      </w:pPr>
      <w:r w:rsidRPr="005B197B">
        <w:rPr>
          <w:rFonts w:asciiTheme="minorHAnsi" w:hAnsiTheme="minorHAnsi" w:cs="Melior-Italic"/>
          <w:i/>
          <w:iCs/>
          <w:sz w:val="24"/>
          <w:szCs w:val="24"/>
        </w:rPr>
        <w:t>steven.j.zaccaro@cbp.dhs.gov.</w:t>
      </w:r>
    </w:p>
    <w:p w:rsidR="005B197B" w:rsidRPr="005B197B" w:rsidRDefault="005B197B" w:rsidP="005B197B">
      <w:pPr>
        <w:autoSpaceDE w:val="0"/>
        <w:autoSpaceDN w:val="0"/>
        <w:adjustRightInd w:val="0"/>
        <w:rPr>
          <w:rFonts w:asciiTheme="minorHAnsi" w:hAnsiTheme="minorHAnsi" w:cs="Melior"/>
          <w:sz w:val="24"/>
          <w:szCs w:val="24"/>
        </w:rPr>
      </w:pPr>
      <w:r w:rsidRPr="005B197B">
        <w:rPr>
          <w:rFonts w:asciiTheme="minorHAnsi" w:hAnsiTheme="minorHAnsi" w:cs="Melior"/>
          <w:sz w:val="24"/>
          <w:szCs w:val="24"/>
        </w:rPr>
        <w:t>For PGA-related questions, contact</w:t>
      </w:r>
    </w:p>
    <w:p w:rsidR="005B197B" w:rsidRPr="005B197B" w:rsidRDefault="005B197B" w:rsidP="005B197B">
      <w:pPr>
        <w:autoSpaceDE w:val="0"/>
        <w:autoSpaceDN w:val="0"/>
        <w:adjustRightInd w:val="0"/>
        <w:rPr>
          <w:rFonts w:asciiTheme="minorHAnsi" w:hAnsiTheme="minorHAnsi" w:cs="Melior"/>
          <w:sz w:val="24"/>
          <w:szCs w:val="24"/>
        </w:rPr>
      </w:pPr>
      <w:r w:rsidRPr="005B197B">
        <w:rPr>
          <w:rFonts w:asciiTheme="minorHAnsi" w:hAnsiTheme="minorHAnsi" w:cs="Melior"/>
          <w:sz w:val="24"/>
          <w:szCs w:val="24"/>
        </w:rPr>
        <w:t>Ms. Emi Wallace (CBP), U.S. Customs</w:t>
      </w:r>
    </w:p>
    <w:p w:rsidR="005B197B" w:rsidRPr="005B197B" w:rsidRDefault="005B197B" w:rsidP="005B197B">
      <w:pPr>
        <w:autoSpaceDE w:val="0"/>
        <w:autoSpaceDN w:val="0"/>
        <w:adjustRightInd w:val="0"/>
        <w:rPr>
          <w:rFonts w:asciiTheme="minorHAnsi" w:hAnsiTheme="minorHAnsi" w:cs="Melior"/>
          <w:sz w:val="24"/>
          <w:szCs w:val="24"/>
        </w:rPr>
      </w:pPr>
      <w:proofErr w:type="gramStart"/>
      <w:r w:rsidRPr="005B197B">
        <w:rPr>
          <w:rFonts w:asciiTheme="minorHAnsi" w:hAnsiTheme="minorHAnsi" w:cs="Melior"/>
          <w:sz w:val="24"/>
          <w:szCs w:val="24"/>
        </w:rPr>
        <w:t>and</w:t>
      </w:r>
      <w:proofErr w:type="gramEnd"/>
      <w:r w:rsidRPr="005B197B">
        <w:rPr>
          <w:rFonts w:asciiTheme="minorHAnsi" w:hAnsiTheme="minorHAnsi" w:cs="Melior"/>
          <w:sz w:val="24"/>
          <w:szCs w:val="24"/>
        </w:rPr>
        <w:t xml:space="preserve"> Border Protection, DHS, 1400 L</w:t>
      </w:r>
    </w:p>
    <w:p w:rsidR="005B197B" w:rsidRPr="005B197B" w:rsidRDefault="005B197B" w:rsidP="005B197B">
      <w:pPr>
        <w:autoSpaceDE w:val="0"/>
        <w:autoSpaceDN w:val="0"/>
        <w:adjustRightInd w:val="0"/>
        <w:rPr>
          <w:rFonts w:asciiTheme="minorHAnsi" w:hAnsiTheme="minorHAnsi" w:cs="Melior"/>
          <w:sz w:val="24"/>
          <w:szCs w:val="24"/>
        </w:rPr>
      </w:pPr>
      <w:r w:rsidRPr="005B197B">
        <w:rPr>
          <w:rFonts w:asciiTheme="minorHAnsi" w:hAnsiTheme="minorHAnsi" w:cs="Melior"/>
          <w:sz w:val="24"/>
          <w:szCs w:val="24"/>
        </w:rPr>
        <w:t xml:space="preserve">Street </w:t>
      </w:r>
      <w:proofErr w:type="gramStart"/>
      <w:r w:rsidRPr="005B197B">
        <w:rPr>
          <w:rFonts w:asciiTheme="minorHAnsi" w:hAnsiTheme="minorHAnsi" w:cs="Melior"/>
          <w:sz w:val="24"/>
          <w:szCs w:val="24"/>
        </w:rPr>
        <w:t>NW.,</w:t>
      </w:r>
      <w:proofErr w:type="gramEnd"/>
      <w:r w:rsidRPr="005B197B">
        <w:rPr>
          <w:rFonts w:asciiTheme="minorHAnsi" w:hAnsiTheme="minorHAnsi" w:cs="Melior"/>
          <w:sz w:val="24"/>
          <w:szCs w:val="24"/>
        </w:rPr>
        <w:t xml:space="preserve"> 2nd floor, Washington, DC</w:t>
      </w:r>
    </w:p>
    <w:p w:rsidR="005B197B" w:rsidRPr="005B197B" w:rsidRDefault="005B197B" w:rsidP="005B197B">
      <w:pPr>
        <w:autoSpaceDE w:val="0"/>
        <w:autoSpaceDN w:val="0"/>
        <w:adjustRightInd w:val="0"/>
        <w:rPr>
          <w:rFonts w:asciiTheme="minorHAnsi" w:hAnsiTheme="minorHAnsi" w:cs="Melior-Italic"/>
          <w:i/>
          <w:iCs/>
          <w:sz w:val="24"/>
          <w:szCs w:val="24"/>
        </w:rPr>
      </w:pPr>
      <w:r w:rsidRPr="005B197B">
        <w:rPr>
          <w:rFonts w:asciiTheme="minorHAnsi" w:hAnsiTheme="minorHAnsi" w:cs="Melior"/>
          <w:sz w:val="24"/>
          <w:szCs w:val="24"/>
        </w:rPr>
        <w:t xml:space="preserve">20229–1225; </w:t>
      </w:r>
      <w:proofErr w:type="spellStart"/>
      <w:r w:rsidRPr="005B197B">
        <w:rPr>
          <w:rFonts w:asciiTheme="minorHAnsi" w:hAnsiTheme="minorHAnsi" w:cs="Melior-Italic"/>
          <w:i/>
          <w:iCs/>
          <w:sz w:val="24"/>
          <w:szCs w:val="24"/>
        </w:rPr>
        <w:t>emi.r.wallace</w:t>
      </w:r>
      <w:proofErr w:type="spellEnd"/>
      <w:r w:rsidRPr="005B197B">
        <w:rPr>
          <w:rFonts w:asciiTheme="minorHAnsi" w:hAnsiTheme="minorHAnsi" w:cs="Melior-Italic"/>
          <w:i/>
          <w:iCs/>
          <w:sz w:val="24"/>
          <w:szCs w:val="24"/>
        </w:rPr>
        <w:t>@</w:t>
      </w:r>
    </w:p>
    <w:p w:rsidR="005B197B" w:rsidRPr="005B197B" w:rsidRDefault="005B197B" w:rsidP="005B197B">
      <w:pPr>
        <w:autoSpaceDE w:val="0"/>
        <w:autoSpaceDN w:val="0"/>
        <w:adjustRightInd w:val="0"/>
        <w:rPr>
          <w:rFonts w:asciiTheme="minorHAnsi" w:hAnsiTheme="minorHAnsi" w:cs="Melior-Italic"/>
          <w:i/>
          <w:iCs/>
          <w:sz w:val="24"/>
          <w:szCs w:val="24"/>
        </w:rPr>
      </w:pPr>
      <w:r w:rsidRPr="005B197B">
        <w:rPr>
          <w:rFonts w:asciiTheme="minorHAnsi" w:hAnsiTheme="minorHAnsi" w:cs="Melior-Italic"/>
          <w:i/>
          <w:iCs/>
          <w:sz w:val="24"/>
          <w:szCs w:val="24"/>
        </w:rPr>
        <w:t>cbp.dhs.gov.</w:t>
      </w:r>
    </w:p>
    <w:p w:rsidR="005B197B" w:rsidRPr="005B197B" w:rsidRDefault="005B197B" w:rsidP="005B197B">
      <w:pPr>
        <w:autoSpaceDE w:val="0"/>
        <w:autoSpaceDN w:val="0"/>
        <w:adjustRightInd w:val="0"/>
        <w:rPr>
          <w:rFonts w:asciiTheme="minorHAnsi" w:hAnsiTheme="minorHAnsi" w:cs="Melior"/>
          <w:sz w:val="24"/>
          <w:szCs w:val="24"/>
        </w:rPr>
      </w:pPr>
      <w:r w:rsidRPr="005B197B">
        <w:rPr>
          <w:rFonts w:asciiTheme="minorHAnsi" w:hAnsiTheme="minorHAnsi" w:cs="Melior"/>
          <w:sz w:val="24"/>
          <w:szCs w:val="24"/>
        </w:rPr>
        <w:t>For Lacey Act-related questions,</w:t>
      </w:r>
    </w:p>
    <w:p w:rsidR="005B197B" w:rsidRPr="005B197B" w:rsidRDefault="005B197B" w:rsidP="005B197B">
      <w:pPr>
        <w:autoSpaceDE w:val="0"/>
        <w:autoSpaceDN w:val="0"/>
        <w:adjustRightInd w:val="0"/>
        <w:rPr>
          <w:rFonts w:asciiTheme="minorHAnsi" w:hAnsiTheme="minorHAnsi" w:cs="Melior"/>
          <w:sz w:val="24"/>
          <w:szCs w:val="24"/>
        </w:rPr>
      </w:pPr>
      <w:proofErr w:type="gramStart"/>
      <w:r w:rsidRPr="005B197B">
        <w:rPr>
          <w:rFonts w:asciiTheme="minorHAnsi" w:hAnsiTheme="minorHAnsi" w:cs="Melior"/>
          <w:sz w:val="24"/>
          <w:szCs w:val="24"/>
        </w:rPr>
        <w:t>contact</w:t>
      </w:r>
      <w:proofErr w:type="gramEnd"/>
      <w:r w:rsidRPr="005B197B">
        <w:rPr>
          <w:rFonts w:asciiTheme="minorHAnsi" w:hAnsiTheme="minorHAnsi" w:cs="Melior"/>
          <w:sz w:val="24"/>
          <w:szCs w:val="24"/>
        </w:rPr>
        <w:t xml:space="preserve"> Ms. </w:t>
      </w:r>
      <w:proofErr w:type="spellStart"/>
      <w:r w:rsidRPr="005B197B">
        <w:rPr>
          <w:rFonts w:asciiTheme="minorHAnsi" w:hAnsiTheme="minorHAnsi" w:cs="Melior"/>
          <w:sz w:val="24"/>
          <w:szCs w:val="24"/>
        </w:rPr>
        <w:t>Parul</w:t>
      </w:r>
      <w:proofErr w:type="spellEnd"/>
      <w:r w:rsidRPr="005B197B">
        <w:rPr>
          <w:rFonts w:asciiTheme="minorHAnsi" w:hAnsiTheme="minorHAnsi" w:cs="Melior"/>
          <w:sz w:val="24"/>
          <w:szCs w:val="24"/>
        </w:rPr>
        <w:t xml:space="preserve"> Patel, Senior</w:t>
      </w:r>
    </w:p>
    <w:p w:rsidR="005B197B" w:rsidRPr="005B197B" w:rsidRDefault="005B197B" w:rsidP="005B197B">
      <w:pPr>
        <w:autoSpaceDE w:val="0"/>
        <w:autoSpaceDN w:val="0"/>
        <w:adjustRightInd w:val="0"/>
        <w:rPr>
          <w:rFonts w:asciiTheme="minorHAnsi" w:hAnsiTheme="minorHAnsi" w:cs="Melior"/>
          <w:sz w:val="24"/>
          <w:szCs w:val="24"/>
        </w:rPr>
      </w:pPr>
      <w:r w:rsidRPr="005B197B">
        <w:rPr>
          <w:rFonts w:asciiTheme="minorHAnsi" w:hAnsiTheme="minorHAnsi" w:cs="Melior"/>
          <w:sz w:val="24"/>
          <w:szCs w:val="24"/>
        </w:rPr>
        <w:t>Agriculturalist, Regulations, Permits,</w:t>
      </w:r>
    </w:p>
    <w:p w:rsidR="005B197B" w:rsidRPr="005B197B" w:rsidRDefault="005B197B" w:rsidP="005B197B">
      <w:pPr>
        <w:autoSpaceDE w:val="0"/>
        <w:autoSpaceDN w:val="0"/>
        <w:adjustRightInd w:val="0"/>
        <w:rPr>
          <w:rFonts w:asciiTheme="minorHAnsi" w:hAnsiTheme="minorHAnsi" w:cs="Melior"/>
          <w:sz w:val="24"/>
          <w:szCs w:val="24"/>
        </w:rPr>
      </w:pPr>
      <w:proofErr w:type="gramStart"/>
      <w:r w:rsidRPr="005B197B">
        <w:rPr>
          <w:rFonts w:asciiTheme="minorHAnsi" w:hAnsiTheme="minorHAnsi" w:cs="Melior"/>
          <w:sz w:val="24"/>
          <w:szCs w:val="24"/>
        </w:rPr>
        <w:t>and</w:t>
      </w:r>
      <w:proofErr w:type="gramEnd"/>
      <w:r w:rsidRPr="005B197B">
        <w:rPr>
          <w:rFonts w:asciiTheme="minorHAnsi" w:hAnsiTheme="minorHAnsi" w:cs="Melior"/>
          <w:sz w:val="24"/>
          <w:szCs w:val="24"/>
        </w:rPr>
        <w:t xml:space="preserve"> Manuals, PPQ, APHIS, 4700 River</w:t>
      </w:r>
    </w:p>
    <w:p w:rsidR="005B197B" w:rsidRPr="005B197B" w:rsidRDefault="005B197B" w:rsidP="005B197B">
      <w:pPr>
        <w:autoSpaceDE w:val="0"/>
        <w:autoSpaceDN w:val="0"/>
        <w:adjustRightInd w:val="0"/>
        <w:rPr>
          <w:rFonts w:asciiTheme="minorHAnsi" w:hAnsiTheme="minorHAnsi" w:cs="Melior"/>
          <w:sz w:val="24"/>
          <w:szCs w:val="24"/>
        </w:rPr>
      </w:pPr>
      <w:r w:rsidRPr="005B197B">
        <w:rPr>
          <w:rFonts w:asciiTheme="minorHAnsi" w:hAnsiTheme="minorHAnsi" w:cs="Melior"/>
          <w:sz w:val="24"/>
          <w:szCs w:val="24"/>
        </w:rPr>
        <w:t>Road Unit 150, Riverdale, MD 20737–</w:t>
      </w:r>
    </w:p>
    <w:p w:rsidR="005B197B" w:rsidRPr="005B197B" w:rsidRDefault="005B197B" w:rsidP="005B197B">
      <w:pPr>
        <w:autoSpaceDE w:val="0"/>
        <w:autoSpaceDN w:val="0"/>
        <w:adjustRightInd w:val="0"/>
        <w:rPr>
          <w:rFonts w:asciiTheme="minorHAnsi" w:hAnsiTheme="minorHAnsi" w:cs="Melior-Italic"/>
          <w:i/>
          <w:iCs/>
          <w:sz w:val="24"/>
          <w:szCs w:val="24"/>
        </w:rPr>
      </w:pPr>
      <w:r w:rsidRPr="005B197B">
        <w:rPr>
          <w:rFonts w:asciiTheme="minorHAnsi" w:hAnsiTheme="minorHAnsi" w:cs="Melior"/>
          <w:sz w:val="24"/>
          <w:szCs w:val="24"/>
        </w:rPr>
        <w:t xml:space="preserve">1231; 301–851–2351; </w:t>
      </w:r>
      <w:proofErr w:type="spellStart"/>
      <w:r w:rsidRPr="005B197B">
        <w:rPr>
          <w:rFonts w:asciiTheme="minorHAnsi" w:hAnsiTheme="minorHAnsi" w:cs="Melior-Italic"/>
          <w:i/>
          <w:iCs/>
          <w:sz w:val="24"/>
          <w:szCs w:val="24"/>
        </w:rPr>
        <w:t>Parul.R.Patel</w:t>
      </w:r>
      <w:proofErr w:type="spellEnd"/>
      <w:r w:rsidRPr="005B197B">
        <w:rPr>
          <w:rFonts w:asciiTheme="minorHAnsi" w:hAnsiTheme="minorHAnsi" w:cs="Melior-Italic"/>
          <w:i/>
          <w:iCs/>
          <w:sz w:val="24"/>
          <w:szCs w:val="24"/>
        </w:rPr>
        <w:t>@</w:t>
      </w:r>
    </w:p>
    <w:p w:rsidR="005B197B" w:rsidRPr="005B197B" w:rsidRDefault="005B197B" w:rsidP="005B197B">
      <w:pPr>
        <w:rPr>
          <w:rFonts w:asciiTheme="minorHAnsi" w:hAnsiTheme="minorHAnsi"/>
          <w:sz w:val="24"/>
          <w:szCs w:val="24"/>
        </w:rPr>
      </w:pPr>
      <w:r w:rsidRPr="005B197B">
        <w:rPr>
          <w:rFonts w:asciiTheme="minorHAnsi" w:hAnsiTheme="minorHAnsi" w:cs="Melior-Italic"/>
          <w:i/>
          <w:iCs/>
          <w:sz w:val="24"/>
          <w:szCs w:val="24"/>
        </w:rPr>
        <w:t>aphis.usda.gov.</w:t>
      </w:r>
    </w:p>
    <w:p w:rsidR="005B197B" w:rsidRDefault="005B197B"/>
    <w:p w:rsidR="005B197B" w:rsidRDefault="005B197B"/>
    <w:p w:rsidR="005B197B" w:rsidRDefault="005B197B"/>
    <w:p w:rsidR="005B197B" w:rsidRPr="008C0FCD" w:rsidRDefault="005B197B" w:rsidP="005B197B">
      <w:pPr>
        <w:autoSpaceDE w:val="0"/>
        <w:autoSpaceDN w:val="0"/>
        <w:adjustRightInd w:val="0"/>
        <w:rPr>
          <w:rFonts w:asciiTheme="minorHAnsi" w:hAnsiTheme="minorHAnsi" w:cs="Melior"/>
          <w:sz w:val="24"/>
          <w:szCs w:val="24"/>
        </w:rPr>
      </w:pPr>
      <w:r w:rsidRPr="008C0FCD">
        <w:rPr>
          <w:rFonts w:asciiTheme="minorHAnsi" w:hAnsiTheme="minorHAnsi" w:cs="Melior"/>
          <w:sz w:val="24"/>
          <w:szCs w:val="24"/>
        </w:rPr>
        <w:t>Any party seeking to</w:t>
      </w:r>
    </w:p>
    <w:p w:rsidR="005B197B" w:rsidRPr="008C0FCD" w:rsidRDefault="005B197B" w:rsidP="005B197B">
      <w:pPr>
        <w:autoSpaceDE w:val="0"/>
        <w:autoSpaceDN w:val="0"/>
        <w:adjustRightInd w:val="0"/>
        <w:rPr>
          <w:rFonts w:asciiTheme="minorHAnsi" w:hAnsiTheme="minorHAnsi" w:cs="Melior"/>
          <w:sz w:val="24"/>
          <w:szCs w:val="24"/>
        </w:rPr>
      </w:pPr>
      <w:proofErr w:type="gramStart"/>
      <w:r w:rsidRPr="008C0FCD">
        <w:rPr>
          <w:rFonts w:asciiTheme="minorHAnsi" w:hAnsiTheme="minorHAnsi" w:cs="Melior"/>
          <w:sz w:val="24"/>
          <w:szCs w:val="24"/>
        </w:rPr>
        <w:t>participate</w:t>
      </w:r>
      <w:proofErr w:type="gramEnd"/>
      <w:r w:rsidRPr="008C0FCD">
        <w:rPr>
          <w:rFonts w:asciiTheme="minorHAnsi" w:hAnsiTheme="minorHAnsi" w:cs="Melior"/>
          <w:sz w:val="24"/>
          <w:szCs w:val="24"/>
        </w:rPr>
        <w:t xml:space="preserve"> in the AMS PGA Message</w:t>
      </w:r>
    </w:p>
    <w:p w:rsidR="005B197B" w:rsidRPr="008C0FCD" w:rsidRDefault="005B197B" w:rsidP="005B197B">
      <w:pPr>
        <w:autoSpaceDE w:val="0"/>
        <w:autoSpaceDN w:val="0"/>
        <w:adjustRightInd w:val="0"/>
        <w:rPr>
          <w:rFonts w:asciiTheme="minorHAnsi" w:hAnsiTheme="minorHAnsi" w:cs="Melior"/>
          <w:sz w:val="24"/>
          <w:szCs w:val="24"/>
        </w:rPr>
      </w:pPr>
      <w:r w:rsidRPr="008C0FCD">
        <w:rPr>
          <w:rFonts w:asciiTheme="minorHAnsi" w:hAnsiTheme="minorHAnsi" w:cs="Melior"/>
          <w:sz w:val="24"/>
          <w:szCs w:val="24"/>
        </w:rPr>
        <w:t>Set test should contact their CBP client</w:t>
      </w:r>
    </w:p>
    <w:p w:rsidR="005B197B" w:rsidRPr="008C0FCD" w:rsidRDefault="005B197B" w:rsidP="005B197B">
      <w:pPr>
        <w:autoSpaceDE w:val="0"/>
        <w:autoSpaceDN w:val="0"/>
        <w:adjustRightInd w:val="0"/>
        <w:rPr>
          <w:rFonts w:asciiTheme="minorHAnsi" w:hAnsiTheme="minorHAnsi" w:cs="Melior"/>
          <w:sz w:val="24"/>
          <w:szCs w:val="24"/>
        </w:rPr>
      </w:pPr>
      <w:proofErr w:type="gramStart"/>
      <w:r w:rsidRPr="008C0FCD">
        <w:rPr>
          <w:rFonts w:asciiTheme="minorHAnsi" w:hAnsiTheme="minorHAnsi" w:cs="Melior"/>
          <w:sz w:val="24"/>
          <w:szCs w:val="24"/>
        </w:rPr>
        <w:t>representative</w:t>
      </w:r>
      <w:proofErr w:type="gramEnd"/>
      <w:r w:rsidRPr="008C0FCD">
        <w:rPr>
          <w:rFonts w:asciiTheme="minorHAnsi" w:hAnsiTheme="minorHAnsi" w:cs="Melior"/>
          <w:sz w:val="24"/>
          <w:szCs w:val="24"/>
        </w:rPr>
        <w:t>. Interested parties</w:t>
      </w:r>
    </w:p>
    <w:p w:rsidR="005B197B" w:rsidRPr="008C0FCD" w:rsidRDefault="005B197B" w:rsidP="005B197B">
      <w:pPr>
        <w:autoSpaceDE w:val="0"/>
        <w:autoSpaceDN w:val="0"/>
        <w:adjustRightInd w:val="0"/>
        <w:rPr>
          <w:rFonts w:asciiTheme="minorHAnsi" w:hAnsiTheme="minorHAnsi" w:cs="Melior"/>
          <w:sz w:val="24"/>
          <w:szCs w:val="24"/>
        </w:rPr>
      </w:pPr>
      <w:proofErr w:type="gramStart"/>
      <w:r w:rsidRPr="008C0FCD">
        <w:rPr>
          <w:rFonts w:asciiTheme="minorHAnsi" w:hAnsiTheme="minorHAnsi" w:cs="Melior"/>
          <w:sz w:val="24"/>
          <w:szCs w:val="24"/>
        </w:rPr>
        <w:t>without</w:t>
      </w:r>
      <w:proofErr w:type="gramEnd"/>
      <w:r w:rsidRPr="008C0FCD">
        <w:rPr>
          <w:rFonts w:asciiTheme="minorHAnsi" w:hAnsiTheme="minorHAnsi" w:cs="Melior"/>
          <w:sz w:val="24"/>
          <w:szCs w:val="24"/>
        </w:rPr>
        <w:t xml:space="preserve"> an assigned CBP client</w:t>
      </w:r>
    </w:p>
    <w:p w:rsidR="005B197B" w:rsidRPr="008C0FCD" w:rsidRDefault="005B197B" w:rsidP="005B197B">
      <w:pPr>
        <w:autoSpaceDE w:val="0"/>
        <w:autoSpaceDN w:val="0"/>
        <w:adjustRightInd w:val="0"/>
        <w:rPr>
          <w:rFonts w:asciiTheme="minorHAnsi" w:hAnsiTheme="minorHAnsi" w:cs="Melior"/>
          <w:sz w:val="24"/>
          <w:szCs w:val="24"/>
        </w:rPr>
      </w:pPr>
      <w:proofErr w:type="gramStart"/>
      <w:r w:rsidRPr="008C0FCD">
        <w:rPr>
          <w:rFonts w:asciiTheme="minorHAnsi" w:hAnsiTheme="minorHAnsi" w:cs="Melior"/>
          <w:sz w:val="24"/>
          <w:szCs w:val="24"/>
        </w:rPr>
        <w:t>representative</w:t>
      </w:r>
      <w:proofErr w:type="gramEnd"/>
      <w:r w:rsidRPr="008C0FCD">
        <w:rPr>
          <w:rFonts w:asciiTheme="minorHAnsi" w:hAnsiTheme="minorHAnsi" w:cs="Melior"/>
          <w:sz w:val="24"/>
          <w:szCs w:val="24"/>
        </w:rPr>
        <w:t xml:space="preserve"> should submit an email</w:t>
      </w:r>
    </w:p>
    <w:p w:rsidR="005B197B" w:rsidRPr="008C0FCD" w:rsidRDefault="005B197B" w:rsidP="005B197B">
      <w:pPr>
        <w:autoSpaceDE w:val="0"/>
        <w:autoSpaceDN w:val="0"/>
        <w:adjustRightInd w:val="0"/>
        <w:rPr>
          <w:rFonts w:asciiTheme="minorHAnsi" w:hAnsiTheme="minorHAnsi" w:cs="Melior-Italic"/>
          <w:i/>
          <w:iCs/>
          <w:sz w:val="24"/>
          <w:szCs w:val="24"/>
        </w:rPr>
      </w:pPr>
      <w:proofErr w:type="gramStart"/>
      <w:r w:rsidRPr="008C0FCD">
        <w:rPr>
          <w:rFonts w:asciiTheme="minorHAnsi" w:hAnsiTheme="minorHAnsi" w:cs="Melior"/>
          <w:sz w:val="24"/>
          <w:szCs w:val="24"/>
        </w:rPr>
        <w:t>to</w:t>
      </w:r>
      <w:proofErr w:type="gramEnd"/>
      <w:r w:rsidRPr="008C0FCD">
        <w:rPr>
          <w:rFonts w:asciiTheme="minorHAnsi" w:hAnsiTheme="minorHAnsi" w:cs="Melior"/>
          <w:sz w:val="24"/>
          <w:szCs w:val="24"/>
        </w:rPr>
        <w:t xml:space="preserve"> Richard Lower at </w:t>
      </w:r>
      <w:proofErr w:type="spellStart"/>
      <w:r w:rsidRPr="008C0FCD">
        <w:rPr>
          <w:rFonts w:asciiTheme="minorHAnsi" w:hAnsiTheme="minorHAnsi" w:cs="Melior-Italic"/>
          <w:i/>
          <w:iCs/>
          <w:sz w:val="24"/>
          <w:szCs w:val="24"/>
        </w:rPr>
        <w:t>Richard.Lower</w:t>
      </w:r>
      <w:proofErr w:type="spellEnd"/>
      <w:r w:rsidRPr="008C0FCD">
        <w:rPr>
          <w:rFonts w:asciiTheme="minorHAnsi" w:hAnsiTheme="minorHAnsi" w:cs="Melior-Italic"/>
          <w:i/>
          <w:iCs/>
          <w:sz w:val="24"/>
          <w:szCs w:val="24"/>
        </w:rPr>
        <w:t>@</w:t>
      </w:r>
    </w:p>
    <w:p w:rsidR="005B197B" w:rsidRPr="008C0FCD" w:rsidRDefault="005B197B" w:rsidP="005B197B">
      <w:pPr>
        <w:autoSpaceDE w:val="0"/>
        <w:autoSpaceDN w:val="0"/>
        <w:adjustRightInd w:val="0"/>
        <w:rPr>
          <w:rFonts w:asciiTheme="minorHAnsi" w:hAnsiTheme="minorHAnsi" w:cs="Melior"/>
          <w:sz w:val="24"/>
          <w:szCs w:val="24"/>
        </w:rPr>
      </w:pPr>
      <w:proofErr w:type="gramStart"/>
      <w:r w:rsidRPr="008C0FCD">
        <w:rPr>
          <w:rFonts w:asciiTheme="minorHAnsi" w:hAnsiTheme="minorHAnsi" w:cs="Melior-Italic"/>
          <w:i/>
          <w:iCs/>
          <w:sz w:val="24"/>
          <w:szCs w:val="24"/>
        </w:rPr>
        <w:t>ams.usda.gov</w:t>
      </w:r>
      <w:proofErr w:type="gramEnd"/>
      <w:r w:rsidRPr="008C0FCD">
        <w:rPr>
          <w:rFonts w:asciiTheme="minorHAnsi" w:hAnsiTheme="minorHAnsi" w:cs="Melior-Italic"/>
          <w:i/>
          <w:iCs/>
          <w:sz w:val="24"/>
          <w:szCs w:val="24"/>
        </w:rPr>
        <w:t xml:space="preserve"> </w:t>
      </w:r>
      <w:r w:rsidRPr="008C0FCD">
        <w:rPr>
          <w:rFonts w:asciiTheme="minorHAnsi" w:hAnsiTheme="minorHAnsi" w:cs="Melior"/>
          <w:sz w:val="24"/>
          <w:szCs w:val="24"/>
        </w:rPr>
        <w:t>with the subject heading</w:t>
      </w:r>
    </w:p>
    <w:p w:rsidR="005B197B" w:rsidRPr="008C0FCD" w:rsidRDefault="005B197B" w:rsidP="005B197B">
      <w:pPr>
        <w:autoSpaceDE w:val="0"/>
        <w:autoSpaceDN w:val="0"/>
        <w:adjustRightInd w:val="0"/>
        <w:rPr>
          <w:rFonts w:asciiTheme="minorHAnsi" w:hAnsiTheme="minorHAnsi" w:cs="Melior"/>
          <w:sz w:val="24"/>
          <w:szCs w:val="24"/>
        </w:rPr>
      </w:pPr>
      <w:r w:rsidRPr="008C0FCD">
        <w:rPr>
          <w:rFonts w:asciiTheme="minorHAnsi" w:hAnsiTheme="minorHAnsi" w:cs="Melior"/>
          <w:sz w:val="24"/>
          <w:szCs w:val="24"/>
        </w:rPr>
        <w:t xml:space="preserve">‘‘AMS PGA Message Set Test </w:t>
      </w:r>
      <w:proofErr w:type="spellStart"/>
      <w:r w:rsidRPr="008C0FCD">
        <w:rPr>
          <w:rFonts w:asciiTheme="minorHAnsi" w:hAnsiTheme="minorHAnsi" w:cs="Melior"/>
          <w:sz w:val="24"/>
          <w:szCs w:val="24"/>
        </w:rPr>
        <w:t>FRNRequest</w:t>
      </w:r>
      <w:proofErr w:type="spellEnd"/>
    </w:p>
    <w:p w:rsidR="005B197B" w:rsidRPr="008C0FCD" w:rsidRDefault="005B197B" w:rsidP="005B197B">
      <w:pPr>
        <w:autoSpaceDE w:val="0"/>
        <w:autoSpaceDN w:val="0"/>
        <w:adjustRightInd w:val="0"/>
        <w:rPr>
          <w:rFonts w:asciiTheme="minorHAnsi" w:hAnsiTheme="minorHAnsi" w:cs="Melior"/>
          <w:sz w:val="24"/>
          <w:szCs w:val="24"/>
        </w:rPr>
      </w:pPr>
      <w:proofErr w:type="gramStart"/>
      <w:r w:rsidRPr="008C0FCD">
        <w:rPr>
          <w:rFonts w:asciiTheme="minorHAnsi" w:hAnsiTheme="minorHAnsi" w:cs="Melior"/>
          <w:sz w:val="24"/>
          <w:szCs w:val="24"/>
        </w:rPr>
        <w:t>to</w:t>
      </w:r>
      <w:proofErr w:type="gramEnd"/>
      <w:r w:rsidRPr="008C0FCD">
        <w:rPr>
          <w:rFonts w:asciiTheme="minorHAnsi" w:hAnsiTheme="minorHAnsi" w:cs="Melior"/>
          <w:sz w:val="24"/>
          <w:szCs w:val="24"/>
        </w:rPr>
        <w:t xml:space="preserve"> Participate.’’ Interested</w:t>
      </w:r>
    </w:p>
    <w:p w:rsidR="005B197B" w:rsidRPr="008C0FCD" w:rsidRDefault="005B197B" w:rsidP="005B197B">
      <w:pPr>
        <w:autoSpaceDE w:val="0"/>
        <w:autoSpaceDN w:val="0"/>
        <w:adjustRightInd w:val="0"/>
        <w:rPr>
          <w:rFonts w:asciiTheme="minorHAnsi" w:hAnsiTheme="minorHAnsi" w:cs="Melior"/>
          <w:sz w:val="24"/>
          <w:szCs w:val="24"/>
        </w:rPr>
      </w:pPr>
      <w:proofErr w:type="gramStart"/>
      <w:r w:rsidRPr="008C0FCD">
        <w:rPr>
          <w:rFonts w:asciiTheme="minorHAnsi" w:hAnsiTheme="minorHAnsi" w:cs="Melior"/>
          <w:sz w:val="24"/>
          <w:szCs w:val="24"/>
        </w:rPr>
        <w:t>parties</w:t>
      </w:r>
      <w:proofErr w:type="gramEnd"/>
      <w:r w:rsidRPr="008C0FCD">
        <w:rPr>
          <w:rFonts w:asciiTheme="minorHAnsi" w:hAnsiTheme="minorHAnsi" w:cs="Melior"/>
          <w:sz w:val="24"/>
          <w:szCs w:val="24"/>
        </w:rPr>
        <w:t xml:space="preserve"> may submit comments about the</w:t>
      </w:r>
    </w:p>
    <w:p w:rsidR="005B197B" w:rsidRPr="008C0FCD" w:rsidRDefault="005B197B" w:rsidP="005B197B">
      <w:pPr>
        <w:autoSpaceDE w:val="0"/>
        <w:autoSpaceDN w:val="0"/>
        <w:adjustRightInd w:val="0"/>
        <w:rPr>
          <w:rFonts w:asciiTheme="minorHAnsi" w:hAnsiTheme="minorHAnsi" w:cs="Melior"/>
          <w:sz w:val="24"/>
          <w:szCs w:val="24"/>
        </w:rPr>
      </w:pPr>
      <w:proofErr w:type="gramStart"/>
      <w:r w:rsidRPr="008C0FCD">
        <w:rPr>
          <w:rFonts w:asciiTheme="minorHAnsi" w:hAnsiTheme="minorHAnsi" w:cs="Melior"/>
          <w:sz w:val="24"/>
          <w:szCs w:val="24"/>
        </w:rPr>
        <w:t>pilot</w:t>
      </w:r>
      <w:proofErr w:type="gramEnd"/>
      <w:r w:rsidRPr="008C0FCD">
        <w:rPr>
          <w:rFonts w:asciiTheme="minorHAnsi" w:hAnsiTheme="minorHAnsi" w:cs="Melior"/>
          <w:sz w:val="24"/>
          <w:szCs w:val="24"/>
        </w:rPr>
        <w:t xml:space="preserve"> at any time as explained in the</w:t>
      </w:r>
    </w:p>
    <w:p w:rsidR="005B197B" w:rsidRPr="008C0FCD" w:rsidRDefault="005B197B" w:rsidP="005B197B">
      <w:pPr>
        <w:autoSpaceDE w:val="0"/>
        <w:autoSpaceDN w:val="0"/>
        <w:adjustRightInd w:val="0"/>
        <w:rPr>
          <w:rFonts w:asciiTheme="minorHAnsi" w:hAnsiTheme="minorHAnsi" w:cs="Melior"/>
          <w:sz w:val="24"/>
          <w:szCs w:val="24"/>
        </w:rPr>
      </w:pPr>
      <w:r w:rsidRPr="008C0FCD">
        <w:rPr>
          <w:rFonts w:asciiTheme="minorHAnsi" w:hAnsiTheme="minorHAnsi" w:cs="Helvetica-Bold"/>
          <w:b/>
          <w:bCs/>
          <w:sz w:val="24"/>
          <w:szCs w:val="24"/>
        </w:rPr>
        <w:t xml:space="preserve">ADDRESSES </w:t>
      </w:r>
      <w:r w:rsidRPr="008C0FCD">
        <w:rPr>
          <w:rFonts w:asciiTheme="minorHAnsi" w:hAnsiTheme="minorHAnsi" w:cs="Melior"/>
          <w:sz w:val="24"/>
          <w:szCs w:val="24"/>
        </w:rPr>
        <w:t>section below.</w:t>
      </w:r>
    </w:p>
    <w:p w:rsidR="005B197B" w:rsidRPr="008C0FCD" w:rsidRDefault="005B197B" w:rsidP="005B197B">
      <w:pPr>
        <w:autoSpaceDE w:val="0"/>
        <w:autoSpaceDN w:val="0"/>
        <w:adjustRightInd w:val="0"/>
        <w:rPr>
          <w:rFonts w:asciiTheme="minorHAnsi" w:hAnsiTheme="minorHAnsi" w:cs="Melior"/>
          <w:sz w:val="24"/>
          <w:szCs w:val="24"/>
        </w:rPr>
      </w:pPr>
      <w:r w:rsidRPr="008C0FCD">
        <w:rPr>
          <w:rFonts w:asciiTheme="minorHAnsi" w:hAnsiTheme="minorHAnsi" w:cs="Helvetica-Bold"/>
          <w:b/>
          <w:bCs/>
          <w:sz w:val="24"/>
          <w:szCs w:val="24"/>
        </w:rPr>
        <w:t xml:space="preserve">ADDRESSES: </w:t>
      </w:r>
      <w:r w:rsidRPr="008C0FCD">
        <w:rPr>
          <w:rFonts w:asciiTheme="minorHAnsi" w:hAnsiTheme="minorHAnsi" w:cs="Melior"/>
          <w:sz w:val="24"/>
          <w:szCs w:val="24"/>
        </w:rPr>
        <w:t>Interested parties without</w:t>
      </w:r>
    </w:p>
    <w:p w:rsidR="005B197B" w:rsidRPr="008C0FCD" w:rsidRDefault="005B197B" w:rsidP="005B197B">
      <w:pPr>
        <w:autoSpaceDE w:val="0"/>
        <w:autoSpaceDN w:val="0"/>
        <w:adjustRightInd w:val="0"/>
        <w:rPr>
          <w:rFonts w:asciiTheme="minorHAnsi" w:hAnsiTheme="minorHAnsi" w:cs="Melior"/>
          <w:sz w:val="24"/>
          <w:szCs w:val="24"/>
        </w:rPr>
      </w:pPr>
      <w:proofErr w:type="gramStart"/>
      <w:r w:rsidRPr="008C0FCD">
        <w:rPr>
          <w:rFonts w:asciiTheme="minorHAnsi" w:hAnsiTheme="minorHAnsi" w:cs="Melior"/>
          <w:sz w:val="24"/>
          <w:szCs w:val="24"/>
        </w:rPr>
        <w:t>an</w:t>
      </w:r>
      <w:proofErr w:type="gramEnd"/>
      <w:r w:rsidRPr="008C0FCD">
        <w:rPr>
          <w:rFonts w:asciiTheme="minorHAnsi" w:hAnsiTheme="minorHAnsi" w:cs="Melior"/>
          <w:sz w:val="24"/>
          <w:szCs w:val="24"/>
        </w:rPr>
        <w:t xml:space="preserve"> assigned CBP client representative</w:t>
      </w:r>
    </w:p>
    <w:p w:rsidR="005B197B" w:rsidRPr="008C0FCD" w:rsidRDefault="005B197B" w:rsidP="005B197B">
      <w:pPr>
        <w:autoSpaceDE w:val="0"/>
        <w:autoSpaceDN w:val="0"/>
        <w:adjustRightInd w:val="0"/>
        <w:rPr>
          <w:rFonts w:asciiTheme="minorHAnsi" w:hAnsiTheme="minorHAnsi" w:cs="Melior"/>
          <w:sz w:val="24"/>
          <w:szCs w:val="24"/>
        </w:rPr>
      </w:pPr>
      <w:proofErr w:type="gramStart"/>
      <w:r w:rsidRPr="008C0FCD">
        <w:rPr>
          <w:rFonts w:asciiTheme="minorHAnsi" w:hAnsiTheme="minorHAnsi" w:cs="Melior"/>
          <w:sz w:val="24"/>
          <w:szCs w:val="24"/>
        </w:rPr>
        <w:t>should</w:t>
      </w:r>
      <w:proofErr w:type="gramEnd"/>
      <w:r w:rsidRPr="008C0FCD">
        <w:rPr>
          <w:rFonts w:asciiTheme="minorHAnsi" w:hAnsiTheme="minorHAnsi" w:cs="Melior"/>
          <w:sz w:val="24"/>
          <w:szCs w:val="24"/>
        </w:rPr>
        <w:t xml:space="preserve"> submit an email to Richard</w:t>
      </w:r>
    </w:p>
    <w:p w:rsidR="005B197B" w:rsidRPr="008C0FCD" w:rsidRDefault="005B197B" w:rsidP="005B197B">
      <w:pPr>
        <w:autoSpaceDE w:val="0"/>
        <w:autoSpaceDN w:val="0"/>
        <w:adjustRightInd w:val="0"/>
        <w:rPr>
          <w:rFonts w:asciiTheme="minorHAnsi" w:hAnsiTheme="minorHAnsi" w:cs="Melior-Italic"/>
          <w:i/>
          <w:iCs/>
          <w:sz w:val="24"/>
          <w:szCs w:val="24"/>
        </w:rPr>
      </w:pPr>
      <w:r w:rsidRPr="008C0FCD">
        <w:rPr>
          <w:rFonts w:asciiTheme="minorHAnsi" w:hAnsiTheme="minorHAnsi" w:cs="Melior"/>
          <w:sz w:val="24"/>
          <w:szCs w:val="24"/>
        </w:rPr>
        <w:t xml:space="preserve">Lower at </w:t>
      </w:r>
      <w:r w:rsidRPr="008C0FCD">
        <w:rPr>
          <w:rFonts w:asciiTheme="minorHAnsi" w:hAnsiTheme="minorHAnsi" w:cs="Melior-Italic"/>
          <w:i/>
          <w:iCs/>
          <w:sz w:val="24"/>
          <w:szCs w:val="24"/>
        </w:rPr>
        <w:t>Richard.Lower@ams.usda.gov</w:t>
      </w:r>
    </w:p>
    <w:p w:rsidR="005B197B" w:rsidRPr="008C0FCD" w:rsidRDefault="005B197B" w:rsidP="005B197B">
      <w:pPr>
        <w:autoSpaceDE w:val="0"/>
        <w:autoSpaceDN w:val="0"/>
        <w:adjustRightInd w:val="0"/>
        <w:rPr>
          <w:rFonts w:asciiTheme="minorHAnsi" w:hAnsiTheme="minorHAnsi" w:cs="Melior"/>
          <w:sz w:val="24"/>
          <w:szCs w:val="24"/>
        </w:rPr>
      </w:pPr>
      <w:proofErr w:type="gramStart"/>
      <w:r w:rsidRPr="008C0FCD">
        <w:rPr>
          <w:rFonts w:asciiTheme="minorHAnsi" w:hAnsiTheme="minorHAnsi" w:cs="Melior"/>
          <w:sz w:val="24"/>
          <w:szCs w:val="24"/>
        </w:rPr>
        <w:t>with</w:t>
      </w:r>
      <w:proofErr w:type="gramEnd"/>
      <w:r w:rsidRPr="008C0FCD">
        <w:rPr>
          <w:rFonts w:asciiTheme="minorHAnsi" w:hAnsiTheme="minorHAnsi" w:cs="Melior"/>
          <w:sz w:val="24"/>
          <w:szCs w:val="24"/>
        </w:rPr>
        <w:t xml:space="preserve"> the subject heading ‘‘AMS PGA</w:t>
      </w:r>
    </w:p>
    <w:p w:rsidR="005B197B" w:rsidRPr="008C0FCD" w:rsidRDefault="005B197B" w:rsidP="005B197B">
      <w:pPr>
        <w:autoSpaceDE w:val="0"/>
        <w:autoSpaceDN w:val="0"/>
        <w:adjustRightInd w:val="0"/>
        <w:rPr>
          <w:rFonts w:asciiTheme="minorHAnsi" w:hAnsiTheme="minorHAnsi" w:cs="Melior"/>
          <w:sz w:val="24"/>
          <w:szCs w:val="24"/>
        </w:rPr>
      </w:pPr>
      <w:r w:rsidRPr="008C0FCD">
        <w:rPr>
          <w:rFonts w:asciiTheme="minorHAnsi" w:hAnsiTheme="minorHAnsi" w:cs="Melior"/>
          <w:sz w:val="24"/>
          <w:szCs w:val="24"/>
        </w:rPr>
        <w:t>Message Set Test FRN-Request to</w:t>
      </w:r>
    </w:p>
    <w:p w:rsidR="005B197B" w:rsidRPr="008C0FCD" w:rsidRDefault="005B197B">
      <w:pPr>
        <w:rPr>
          <w:rFonts w:asciiTheme="minorHAnsi" w:hAnsiTheme="minorHAnsi"/>
          <w:sz w:val="24"/>
          <w:szCs w:val="24"/>
        </w:rPr>
      </w:pPr>
      <w:r w:rsidRPr="008C0FCD">
        <w:rPr>
          <w:rFonts w:asciiTheme="minorHAnsi" w:hAnsiTheme="minorHAnsi" w:cs="Melior"/>
          <w:sz w:val="24"/>
          <w:szCs w:val="24"/>
        </w:rPr>
        <w:t>Participate.’’</w:t>
      </w:r>
    </w:p>
    <w:p w:rsidR="005B197B" w:rsidRDefault="005B197B"/>
    <w:p w:rsidR="008C0FCD" w:rsidRDefault="008C0FCD" w:rsidP="008C0FCD">
      <w:pPr>
        <w:rPr>
          <w:b/>
          <w:bCs/>
        </w:rPr>
      </w:pPr>
    </w:p>
    <w:p w:rsidR="008C0FCD" w:rsidRPr="008C0FCD" w:rsidRDefault="008C0FCD" w:rsidP="008C0FCD">
      <w:pPr>
        <w:rPr>
          <w:b/>
          <w:bCs/>
        </w:rPr>
      </w:pPr>
      <w:r w:rsidRPr="008C0FCD">
        <w:rPr>
          <w:b/>
          <w:bCs/>
        </w:rPr>
        <w:lastRenderedPageBreak/>
        <w:t>FOR FURTHER INFORMATION CONTACT:</w:t>
      </w:r>
    </w:p>
    <w:p w:rsidR="008C0FCD" w:rsidRPr="008C0FCD" w:rsidRDefault="008C0FCD" w:rsidP="008C0FCD">
      <w:r w:rsidRPr="008C0FCD">
        <w:t>William E. Majors, Chief, Firearms and</w:t>
      </w:r>
    </w:p>
    <w:p w:rsidR="008C0FCD" w:rsidRPr="008C0FCD" w:rsidRDefault="008C0FCD" w:rsidP="008C0FCD">
      <w:r w:rsidRPr="008C0FCD">
        <w:t>Explosives Imports Branch, Firearms</w:t>
      </w:r>
    </w:p>
    <w:p w:rsidR="008C0FCD" w:rsidRPr="008C0FCD" w:rsidRDefault="008C0FCD" w:rsidP="008C0FCD">
      <w:proofErr w:type="gramStart"/>
      <w:r w:rsidRPr="008C0FCD">
        <w:t>and</w:t>
      </w:r>
      <w:proofErr w:type="gramEnd"/>
      <w:r w:rsidRPr="008C0FCD">
        <w:t xml:space="preserve"> Explosives Services Division,</w:t>
      </w:r>
    </w:p>
    <w:p w:rsidR="008C0FCD" w:rsidRPr="008C0FCD" w:rsidRDefault="008C0FCD" w:rsidP="008C0FCD">
      <w:r w:rsidRPr="008C0FCD">
        <w:t>Enforcement Programs and Services;</w:t>
      </w:r>
    </w:p>
    <w:p w:rsidR="008C0FCD" w:rsidRPr="008C0FCD" w:rsidRDefault="008C0FCD" w:rsidP="008C0FCD">
      <w:r w:rsidRPr="008C0FCD">
        <w:t>Bureau of Alcohol, Tobacco, Firearms</w:t>
      </w:r>
    </w:p>
    <w:p w:rsidR="008C0FCD" w:rsidRPr="008C0FCD" w:rsidRDefault="008C0FCD" w:rsidP="008C0FCD">
      <w:proofErr w:type="gramStart"/>
      <w:r w:rsidRPr="008C0FCD">
        <w:t>and</w:t>
      </w:r>
      <w:proofErr w:type="gramEnd"/>
      <w:r w:rsidRPr="008C0FCD">
        <w:t xml:space="preserve"> Explosives; U.S. Department of</w:t>
      </w:r>
    </w:p>
    <w:p w:rsidR="008C0FCD" w:rsidRPr="008C0FCD" w:rsidRDefault="008C0FCD" w:rsidP="008C0FCD">
      <w:r w:rsidRPr="008C0FCD">
        <w:t>Justice; 244 Needy Road, Martinsburg,</w:t>
      </w:r>
    </w:p>
    <w:p w:rsidR="008C0FCD" w:rsidRPr="008C0FCD" w:rsidRDefault="008C0FCD" w:rsidP="008C0FCD">
      <w:r w:rsidRPr="008C0FCD">
        <w:t>WV 25401; telephone: (304) 616–4589;</w:t>
      </w:r>
    </w:p>
    <w:p w:rsidR="008C0FCD" w:rsidRPr="008C0FCD" w:rsidRDefault="008C0FCD" w:rsidP="008C0FCD">
      <w:proofErr w:type="gramStart"/>
      <w:r w:rsidRPr="008C0FCD">
        <w:t>fax</w:t>
      </w:r>
      <w:proofErr w:type="gramEnd"/>
      <w:r w:rsidRPr="008C0FCD">
        <w:t>: (304) 616–4551; email:</w:t>
      </w:r>
    </w:p>
    <w:p w:rsidR="008C0FCD" w:rsidRPr="008C0FCD" w:rsidRDefault="008C0FCD" w:rsidP="008C0FCD">
      <w:r w:rsidRPr="008C0FCD">
        <w:rPr>
          <w:i/>
          <w:iCs/>
        </w:rPr>
        <w:t xml:space="preserve">William.Majors@atf.gov. </w:t>
      </w:r>
      <w:r w:rsidRPr="008C0FCD">
        <w:t>For technical</w:t>
      </w:r>
    </w:p>
    <w:p w:rsidR="008C0FCD" w:rsidRPr="008C0FCD" w:rsidRDefault="008C0FCD" w:rsidP="008C0FCD">
      <w:proofErr w:type="gramStart"/>
      <w:r w:rsidRPr="008C0FCD">
        <w:t>questions</w:t>
      </w:r>
      <w:proofErr w:type="gramEnd"/>
      <w:r w:rsidRPr="008C0FCD">
        <w:t xml:space="preserve"> regarding ACE or ABI</w:t>
      </w:r>
    </w:p>
    <w:p w:rsidR="008C0FCD" w:rsidRPr="008C0FCD" w:rsidRDefault="008C0FCD" w:rsidP="008C0FCD">
      <w:proofErr w:type="gramStart"/>
      <w:r w:rsidRPr="008C0FCD">
        <w:t>transmissions</w:t>
      </w:r>
      <w:proofErr w:type="gramEnd"/>
      <w:r w:rsidRPr="008C0FCD">
        <w:t>, or the PGA message set</w:t>
      </w:r>
    </w:p>
    <w:p w:rsidR="008C0FCD" w:rsidRPr="008C0FCD" w:rsidRDefault="008C0FCD" w:rsidP="008C0FCD">
      <w:proofErr w:type="gramStart"/>
      <w:r w:rsidRPr="008C0FCD">
        <w:t>data</w:t>
      </w:r>
      <w:proofErr w:type="gramEnd"/>
      <w:r w:rsidRPr="008C0FCD">
        <w:t xml:space="preserve"> transmission, please contact your</w:t>
      </w:r>
    </w:p>
    <w:p w:rsidR="008C0FCD" w:rsidRPr="008C0FCD" w:rsidRDefault="008C0FCD" w:rsidP="008C0FCD">
      <w:proofErr w:type="gramStart"/>
      <w:r w:rsidRPr="008C0FCD">
        <w:t>assigned</w:t>
      </w:r>
      <w:proofErr w:type="gramEnd"/>
      <w:r w:rsidRPr="008C0FCD">
        <w:t xml:space="preserve"> CBP client representative.</w:t>
      </w:r>
    </w:p>
    <w:p w:rsidR="008C0FCD" w:rsidRPr="008C0FCD" w:rsidRDefault="008C0FCD" w:rsidP="008C0FCD">
      <w:r w:rsidRPr="008C0FCD">
        <w:t>Interested parties without an assigned</w:t>
      </w:r>
    </w:p>
    <w:p w:rsidR="008C0FCD" w:rsidRPr="008C0FCD" w:rsidRDefault="008C0FCD" w:rsidP="008C0FCD">
      <w:proofErr w:type="gramStart"/>
      <w:r w:rsidRPr="008C0FCD">
        <w:t>client</w:t>
      </w:r>
      <w:proofErr w:type="gramEnd"/>
      <w:r w:rsidRPr="008C0FCD">
        <w:t xml:space="preserve"> representative should submit an</w:t>
      </w:r>
    </w:p>
    <w:p w:rsidR="008C0FCD" w:rsidRPr="008C0FCD" w:rsidRDefault="008C0FCD" w:rsidP="008C0FCD">
      <w:proofErr w:type="gramStart"/>
      <w:r w:rsidRPr="008C0FCD">
        <w:t>email</w:t>
      </w:r>
      <w:proofErr w:type="gramEnd"/>
      <w:r w:rsidRPr="008C0FCD">
        <w:t xml:space="preserve"> to Steven </w:t>
      </w:r>
      <w:proofErr w:type="spellStart"/>
      <w:r w:rsidRPr="008C0FCD">
        <w:t>Zaccaro</w:t>
      </w:r>
      <w:proofErr w:type="spellEnd"/>
      <w:r w:rsidRPr="008C0FCD">
        <w:t xml:space="preserve"> at</w:t>
      </w:r>
    </w:p>
    <w:p w:rsidR="005B197B" w:rsidRDefault="008C0FCD" w:rsidP="008C0FCD">
      <w:pPr>
        <w:rPr>
          <w:i/>
          <w:iCs/>
        </w:rPr>
      </w:pPr>
      <w:hyperlink r:id="rId29" w:history="1">
        <w:r w:rsidRPr="008731AB">
          <w:rPr>
            <w:rStyle w:val="Hyperlink"/>
            <w:i/>
            <w:iCs/>
          </w:rPr>
          <w:t>steven.j.zaccaro@cbp.dhs.gov</w:t>
        </w:r>
      </w:hyperlink>
      <w:r w:rsidRPr="008C0FCD">
        <w:rPr>
          <w:i/>
          <w:iCs/>
        </w:rPr>
        <w:t>.</w:t>
      </w:r>
    </w:p>
    <w:p w:rsidR="008C0FCD" w:rsidRDefault="008C0FCD" w:rsidP="008C0FCD">
      <w:pPr>
        <w:rPr>
          <w:i/>
          <w:iCs/>
        </w:rPr>
      </w:pPr>
    </w:p>
    <w:p w:rsidR="008C0FCD" w:rsidRPr="008C0FCD" w:rsidRDefault="008C0FCD" w:rsidP="008C0FCD">
      <w:pPr>
        <w:rPr>
          <w:i/>
          <w:iCs/>
        </w:rPr>
      </w:pPr>
      <w:r w:rsidRPr="008C0FCD">
        <w:rPr>
          <w:b/>
          <w:bCs/>
          <w:i/>
          <w:iCs/>
        </w:rPr>
        <w:t xml:space="preserve">FOR FURTHER INFORMATION CONTACT: </w:t>
      </w:r>
      <w:r w:rsidRPr="008C0FCD">
        <w:rPr>
          <w:i/>
          <w:iCs/>
        </w:rPr>
        <w:t>For</w:t>
      </w:r>
    </w:p>
    <w:p w:rsidR="008C0FCD" w:rsidRPr="008C0FCD" w:rsidRDefault="008C0FCD" w:rsidP="008C0FCD">
      <w:pPr>
        <w:rPr>
          <w:i/>
          <w:iCs/>
        </w:rPr>
      </w:pPr>
      <w:proofErr w:type="gramStart"/>
      <w:r w:rsidRPr="008C0FCD">
        <w:rPr>
          <w:i/>
          <w:iCs/>
        </w:rPr>
        <w:t>technical</w:t>
      </w:r>
      <w:proofErr w:type="gramEnd"/>
      <w:r w:rsidRPr="008C0FCD">
        <w:rPr>
          <w:i/>
          <w:iCs/>
        </w:rPr>
        <w:t xml:space="preserve"> questions related to the</w:t>
      </w:r>
    </w:p>
    <w:p w:rsidR="008C0FCD" w:rsidRPr="008C0FCD" w:rsidRDefault="008C0FCD" w:rsidP="008C0FCD">
      <w:pPr>
        <w:rPr>
          <w:i/>
          <w:iCs/>
        </w:rPr>
      </w:pPr>
      <w:r w:rsidRPr="008C0FCD">
        <w:rPr>
          <w:i/>
          <w:iCs/>
        </w:rPr>
        <w:t>Automated Commercial Environment</w:t>
      </w:r>
    </w:p>
    <w:p w:rsidR="008C0FCD" w:rsidRPr="008C0FCD" w:rsidRDefault="008C0FCD" w:rsidP="008C0FCD">
      <w:pPr>
        <w:rPr>
          <w:i/>
          <w:iCs/>
        </w:rPr>
      </w:pPr>
      <w:r w:rsidRPr="008C0FCD">
        <w:rPr>
          <w:i/>
          <w:iCs/>
        </w:rPr>
        <w:t>(ACE) or ABI transmissions, contact</w:t>
      </w:r>
    </w:p>
    <w:p w:rsidR="008C0FCD" w:rsidRPr="008C0FCD" w:rsidRDefault="008C0FCD" w:rsidP="008C0FCD">
      <w:pPr>
        <w:rPr>
          <w:i/>
          <w:iCs/>
        </w:rPr>
      </w:pPr>
      <w:proofErr w:type="gramStart"/>
      <w:r w:rsidRPr="008C0FCD">
        <w:rPr>
          <w:i/>
          <w:iCs/>
        </w:rPr>
        <w:t>your</w:t>
      </w:r>
      <w:proofErr w:type="gramEnd"/>
      <w:r w:rsidRPr="008C0FCD">
        <w:rPr>
          <w:i/>
          <w:iCs/>
        </w:rPr>
        <w:t xml:space="preserve"> assigned client representative.</w:t>
      </w:r>
    </w:p>
    <w:p w:rsidR="008C0FCD" w:rsidRPr="008C0FCD" w:rsidRDefault="008C0FCD" w:rsidP="008C0FCD">
      <w:pPr>
        <w:rPr>
          <w:i/>
          <w:iCs/>
        </w:rPr>
      </w:pPr>
      <w:r w:rsidRPr="008C0FCD">
        <w:rPr>
          <w:i/>
          <w:iCs/>
        </w:rPr>
        <w:t>Interested parties without an assigned</w:t>
      </w:r>
    </w:p>
    <w:p w:rsidR="008C0FCD" w:rsidRPr="008C0FCD" w:rsidRDefault="008C0FCD" w:rsidP="008C0FCD">
      <w:pPr>
        <w:rPr>
          <w:i/>
          <w:iCs/>
        </w:rPr>
      </w:pPr>
      <w:proofErr w:type="gramStart"/>
      <w:r w:rsidRPr="008C0FCD">
        <w:rPr>
          <w:i/>
          <w:iCs/>
        </w:rPr>
        <w:t>client</w:t>
      </w:r>
      <w:proofErr w:type="gramEnd"/>
      <w:r w:rsidRPr="008C0FCD">
        <w:rPr>
          <w:i/>
          <w:iCs/>
        </w:rPr>
        <w:t xml:space="preserve"> representative should direct their</w:t>
      </w:r>
    </w:p>
    <w:p w:rsidR="008C0FCD" w:rsidRPr="008C0FCD" w:rsidRDefault="008C0FCD" w:rsidP="008C0FCD">
      <w:pPr>
        <w:rPr>
          <w:i/>
          <w:iCs/>
        </w:rPr>
      </w:pPr>
      <w:proofErr w:type="gramStart"/>
      <w:r w:rsidRPr="008C0FCD">
        <w:rPr>
          <w:i/>
          <w:iCs/>
        </w:rPr>
        <w:t>questions</w:t>
      </w:r>
      <w:proofErr w:type="gramEnd"/>
      <w:r w:rsidRPr="008C0FCD">
        <w:rPr>
          <w:i/>
          <w:iCs/>
        </w:rPr>
        <w:t xml:space="preserve"> to Steven </w:t>
      </w:r>
      <w:proofErr w:type="spellStart"/>
      <w:r w:rsidRPr="008C0FCD">
        <w:rPr>
          <w:i/>
          <w:iCs/>
        </w:rPr>
        <w:t>Zaccaro</w:t>
      </w:r>
      <w:proofErr w:type="spellEnd"/>
      <w:r w:rsidRPr="008C0FCD">
        <w:rPr>
          <w:i/>
          <w:iCs/>
        </w:rPr>
        <w:t xml:space="preserve"> at</w:t>
      </w:r>
    </w:p>
    <w:p w:rsidR="008C0FCD" w:rsidRPr="008C0FCD" w:rsidRDefault="008C0FCD" w:rsidP="008C0FCD">
      <w:pPr>
        <w:rPr>
          <w:i/>
          <w:iCs/>
        </w:rPr>
      </w:pPr>
      <w:r w:rsidRPr="008C0FCD">
        <w:rPr>
          <w:i/>
          <w:iCs/>
        </w:rPr>
        <w:t>steven.j.zaccaro@cbp.dhs.gov. For PGA</w:t>
      </w:r>
    </w:p>
    <w:p w:rsidR="008C0FCD" w:rsidRPr="008C0FCD" w:rsidRDefault="008C0FCD" w:rsidP="008C0FCD">
      <w:pPr>
        <w:rPr>
          <w:i/>
          <w:iCs/>
        </w:rPr>
      </w:pPr>
      <w:proofErr w:type="gramStart"/>
      <w:r w:rsidRPr="008C0FCD">
        <w:rPr>
          <w:i/>
          <w:iCs/>
        </w:rPr>
        <w:t>related</w:t>
      </w:r>
      <w:proofErr w:type="gramEnd"/>
      <w:r w:rsidRPr="008C0FCD">
        <w:rPr>
          <w:i/>
          <w:iCs/>
        </w:rPr>
        <w:t xml:space="preserve"> questions, contact Emi Wallace</w:t>
      </w:r>
    </w:p>
    <w:p w:rsidR="008C0FCD" w:rsidRPr="008C0FCD" w:rsidRDefault="008C0FCD" w:rsidP="008C0FCD">
      <w:pPr>
        <w:rPr>
          <w:i/>
          <w:iCs/>
        </w:rPr>
      </w:pPr>
      <w:r w:rsidRPr="008C0FCD">
        <w:rPr>
          <w:i/>
          <w:iCs/>
        </w:rPr>
        <w:t>(CBP) at mailto:emi.r.wallace@</w:t>
      </w:r>
    </w:p>
    <w:p w:rsidR="008C0FCD" w:rsidRPr="008C0FCD" w:rsidRDefault="008C0FCD" w:rsidP="008C0FCD">
      <w:pPr>
        <w:rPr>
          <w:i/>
          <w:iCs/>
        </w:rPr>
      </w:pPr>
      <w:proofErr w:type="gramStart"/>
      <w:r w:rsidRPr="008C0FCD">
        <w:rPr>
          <w:i/>
          <w:iCs/>
        </w:rPr>
        <w:t>cbp.dhs.gov</w:t>
      </w:r>
      <w:proofErr w:type="gramEnd"/>
      <w:r w:rsidRPr="008C0FCD">
        <w:rPr>
          <w:i/>
          <w:iCs/>
        </w:rPr>
        <w:t xml:space="preserve"> and for NMFS related</w:t>
      </w:r>
    </w:p>
    <w:p w:rsidR="008C0FCD" w:rsidRPr="008C0FCD" w:rsidRDefault="008C0FCD" w:rsidP="008C0FCD">
      <w:pPr>
        <w:rPr>
          <w:i/>
          <w:iCs/>
        </w:rPr>
      </w:pPr>
      <w:proofErr w:type="gramStart"/>
      <w:r w:rsidRPr="008C0FCD">
        <w:rPr>
          <w:i/>
          <w:iCs/>
        </w:rPr>
        <w:t>questions</w:t>
      </w:r>
      <w:proofErr w:type="gramEnd"/>
      <w:r w:rsidRPr="008C0FCD">
        <w:rPr>
          <w:i/>
          <w:iCs/>
        </w:rPr>
        <w:t xml:space="preserve"> contact Dale Jones (NMFS) at</w:t>
      </w:r>
    </w:p>
    <w:p w:rsidR="008C0FCD" w:rsidRDefault="008C0FCD" w:rsidP="008C0FCD">
      <w:pPr>
        <w:rPr>
          <w:i/>
          <w:iCs/>
        </w:rPr>
      </w:pPr>
      <w:hyperlink r:id="rId30" w:history="1">
        <w:r w:rsidRPr="008731AB">
          <w:rPr>
            <w:rStyle w:val="Hyperlink"/>
            <w:i/>
            <w:iCs/>
          </w:rPr>
          <w:t>dale.jones@noaa.gov</w:t>
        </w:r>
      </w:hyperlink>
      <w:r w:rsidRPr="008C0FCD">
        <w:rPr>
          <w:i/>
          <w:iCs/>
        </w:rPr>
        <w:t>.</w:t>
      </w:r>
    </w:p>
    <w:p w:rsidR="008C0FCD" w:rsidRDefault="008C0FCD" w:rsidP="008C0FCD">
      <w:pPr>
        <w:rPr>
          <w:i/>
          <w:iCs/>
        </w:rPr>
      </w:pPr>
    </w:p>
    <w:p w:rsidR="008C0FCD" w:rsidRDefault="008C0FCD" w:rsidP="008C0FCD">
      <w:pPr>
        <w:rPr>
          <w:i/>
          <w:iCs/>
        </w:rPr>
      </w:pPr>
    </w:p>
    <w:tbl>
      <w:tblPr>
        <w:tblW w:w="9312" w:type="dxa"/>
        <w:tblCellSpacing w:w="0" w:type="dxa"/>
        <w:tblCellMar>
          <w:left w:w="0" w:type="dxa"/>
          <w:right w:w="0" w:type="dxa"/>
        </w:tblCellMar>
        <w:tblLook w:val="04A0" w:firstRow="1" w:lastRow="0" w:firstColumn="1" w:lastColumn="0" w:noHBand="0" w:noVBand="1"/>
      </w:tblPr>
      <w:tblGrid>
        <w:gridCol w:w="9256"/>
        <w:gridCol w:w="56"/>
      </w:tblGrid>
      <w:tr w:rsidR="0001174A" w:rsidRPr="0001174A" w:rsidTr="0001174A">
        <w:trPr>
          <w:gridAfter w:val="1"/>
          <w:tblCellSpacing w:w="0" w:type="dxa"/>
        </w:trPr>
        <w:tc>
          <w:tcPr>
            <w:tcW w:w="0" w:type="auto"/>
            <w:hideMark/>
          </w:tcPr>
          <w:tbl>
            <w:tblPr>
              <w:tblW w:w="8280" w:type="dxa"/>
              <w:tblCellSpacing w:w="15" w:type="dxa"/>
              <w:tblCellMar>
                <w:top w:w="15" w:type="dxa"/>
                <w:left w:w="15" w:type="dxa"/>
                <w:bottom w:w="15" w:type="dxa"/>
                <w:right w:w="15" w:type="dxa"/>
              </w:tblCellMar>
              <w:tblLook w:val="04A0" w:firstRow="1" w:lastRow="0" w:firstColumn="1" w:lastColumn="0" w:noHBand="0" w:noVBand="1"/>
            </w:tblPr>
            <w:tblGrid>
              <w:gridCol w:w="8280"/>
            </w:tblGrid>
            <w:tr w:rsidR="0001174A" w:rsidRPr="0001174A">
              <w:trPr>
                <w:tblCellSpacing w:w="15" w:type="dxa"/>
              </w:trPr>
              <w:tc>
                <w:tcPr>
                  <w:tcW w:w="0" w:type="auto"/>
                  <w:vAlign w:val="center"/>
                  <w:hideMark/>
                </w:tcPr>
                <w:p w:rsidR="0001174A" w:rsidRPr="0001174A" w:rsidRDefault="0001174A" w:rsidP="0001174A">
                  <w:pPr>
                    <w:rPr>
                      <w:i/>
                      <w:iCs/>
                    </w:rPr>
                  </w:pPr>
                  <w:r w:rsidRPr="0001174A">
                    <w:rPr>
                      <w:i/>
                      <w:iCs/>
                    </w:rPr>
                    <w:t xml:space="preserve">CBP is seeking additional participants to file ACE Cargo Release transactions that require </w:t>
                  </w:r>
                </w:p>
                <w:p w:rsidR="0001174A" w:rsidRPr="0001174A" w:rsidRDefault="0001174A" w:rsidP="0001174A">
                  <w:pPr>
                    <w:rPr>
                      <w:i/>
                      <w:iCs/>
                    </w:rPr>
                  </w:pPr>
                  <w:r w:rsidRPr="0001174A">
                    <w:rPr>
                      <w:i/>
                      <w:iCs/>
                    </w:rPr>
                    <w:t xml:space="preserve">NHTSA data to be submitted. Filers interested in participating in this pilot should coordinate with their software vendor to ensure they have the ability to transmit these entries prior to contacting CBP. </w:t>
                  </w:r>
                </w:p>
                <w:p w:rsidR="0001174A" w:rsidRPr="0001174A" w:rsidRDefault="0001174A" w:rsidP="0001174A">
                  <w:pPr>
                    <w:rPr>
                      <w:i/>
                      <w:iCs/>
                    </w:rPr>
                  </w:pPr>
                </w:p>
                <w:p w:rsidR="0001174A" w:rsidRPr="0001174A" w:rsidRDefault="0001174A" w:rsidP="0001174A">
                  <w:pPr>
                    <w:rPr>
                      <w:i/>
                      <w:iCs/>
                    </w:rPr>
                  </w:pPr>
                  <w:r w:rsidRPr="0001174A">
                    <w:rPr>
                      <w:i/>
                      <w:iCs/>
                    </w:rPr>
                    <w:t xml:space="preserve">For interested parties, please send an email to Steve </w:t>
                  </w:r>
                  <w:proofErr w:type="spellStart"/>
                  <w:r w:rsidRPr="0001174A">
                    <w:rPr>
                      <w:i/>
                      <w:iCs/>
                    </w:rPr>
                    <w:t>Zaccaro</w:t>
                  </w:r>
                  <w:proofErr w:type="spellEnd"/>
                  <w:r w:rsidRPr="0001174A">
                    <w:rPr>
                      <w:i/>
                      <w:iCs/>
                    </w:rPr>
                    <w:t xml:space="preserve"> (steven.j.zaccaro@cbp.dhs.gov) and John Handy (john.handy@cbp.dhs.gov) requesting participation in the NHTSA Pilot. </w:t>
                  </w:r>
                </w:p>
              </w:tc>
            </w:tr>
          </w:tbl>
          <w:p w:rsidR="0001174A" w:rsidRPr="0001174A" w:rsidRDefault="0001174A" w:rsidP="0001174A">
            <w:pPr>
              <w:rPr>
                <w:i/>
                <w:iCs/>
              </w:rPr>
            </w:pPr>
          </w:p>
        </w:tc>
      </w:tr>
      <w:tr w:rsidR="0001174A" w:rsidRPr="0001174A" w:rsidTr="0001174A">
        <w:trPr>
          <w:tblCellSpacing w:w="0" w:type="dxa"/>
        </w:trPr>
        <w:tc>
          <w:tcPr>
            <w:tcW w:w="0" w:type="auto"/>
            <w:vAlign w:val="center"/>
            <w:hideMark/>
          </w:tcPr>
          <w:p w:rsidR="0001174A" w:rsidRPr="0001174A" w:rsidRDefault="0001174A" w:rsidP="0001174A">
            <w:pPr>
              <w:rPr>
                <w:i/>
                <w:iCs/>
              </w:rPr>
            </w:pPr>
            <w:r w:rsidRPr="0001174A">
              <w:rPr>
                <w:i/>
                <w:iCs/>
              </w:rPr>
              <w:t> </w:t>
            </w:r>
          </w:p>
        </w:tc>
        <w:tc>
          <w:tcPr>
            <w:tcW w:w="0" w:type="auto"/>
            <w:hideMark/>
          </w:tcPr>
          <w:p w:rsidR="0001174A" w:rsidRPr="0001174A" w:rsidRDefault="0001174A" w:rsidP="0001174A">
            <w:pPr>
              <w:rPr>
                <w:i/>
                <w:iCs/>
              </w:rPr>
            </w:pPr>
            <w:r w:rsidRPr="0001174A">
              <w:rPr>
                <w:i/>
                <w:iCs/>
              </w:rPr>
              <w:t> </w:t>
            </w:r>
          </w:p>
        </w:tc>
      </w:tr>
    </w:tbl>
    <w:p w:rsidR="008C0FCD" w:rsidRDefault="008C0FCD" w:rsidP="008C0FCD">
      <w:pPr>
        <w:rPr>
          <w:i/>
          <w:iCs/>
        </w:rPr>
      </w:pPr>
    </w:p>
    <w:p w:rsidR="008C0FCD" w:rsidRDefault="008C0FCD" w:rsidP="008C0FCD">
      <w:pPr>
        <w:rPr>
          <w:i/>
          <w:iCs/>
        </w:rPr>
      </w:pPr>
    </w:p>
    <w:p w:rsidR="008C0FCD" w:rsidRDefault="008C0FCD" w:rsidP="008C0FCD">
      <w:pPr>
        <w:rPr>
          <w:i/>
          <w:iCs/>
        </w:rPr>
      </w:pPr>
    </w:p>
    <w:p w:rsidR="008C0FCD" w:rsidRDefault="008C0FCD" w:rsidP="008C0FCD">
      <w:pPr>
        <w:rPr>
          <w:i/>
          <w:iCs/>
        </w:rPr>
      </w:pPr>
    </w:p>
    <w:p w:rsidR="008C0FCD" w:rsidRDefault="008C0FCD" w:rsidP="008C0FCD">
      <w:pPr>
        <w:rPr>
          <w:i/>
          <w:iCs/>
        </w:rPr>
      </w:pPr>
    </w:p>
    <w:p w:rsidR="008C0FCD" w:rsidRDefault="008C0FCD" w:rsidP="008C0FCD">
      <w:pPr>
        <w:rPr>
          <w:i/>
          <w:iCs/>
        </w:rPr>
      </w:pPr>
    </w:p>
    <w:p w:rsidR="008C0FCD" w:rsidRDefault="008C0FCD" w:rsidP="008C0FCD">
      <w:pPr>
        <w:rPr>
          <w:i/>
          <w:iCs/>
        </w:rPr>
      </w:pPr>
    </w:p>
    <w:p w:rsidR="008C0FCD" w:rsidRDefault="008C0FCD" w:rsidP="008C0FCD"/>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138"/>
        <w:gridCol w:w="3917"/>
        <w:gridCol w:w="964"/>
        <w:gridCol w:w="1341"/>
      </w:tblGrid>
      <w:tr w:rsidR="005B197B" w:rsidRPr="005B197B" w:rsidTr="005B197B">
        <w:trPr>
          <w:tblHeader/>
          <w:tblCellSpacing w:w="0" w:type="dxa"/>
        </w:trPr>
        <w:tc>
          <w:tcPr>
            <w:tcW w:w="3127" w:type="dxa"/>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5B197B" w:rsidRPr="005B197B" w:rsidRDefault="005B197B" w:rsidP="005B197B">
            <w:pPr>
              <w:rPr>
                <w:b/>
                <w:bCs/>
              </w:rPr>
            </w:pPr>
            <w:bookmarkStart w:id="0" w:name="_GoBack" w:colFirst="0" w:colLast="3"/>
            <w:r w:rsidRPr="005B197B">
              <w:rPr>
                <w:b/>
                <w:bCs/>
              </w:rPr>
              <w:t>Agency</w:t>
            </w:r>
          </w:p>
        </w:tc>
        <w:tc>
          <w:tcPr>
            <w:tcW w:w="3902" w:type="dxa"/>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5B197B" w:rsidRPr="005B197B" w:rsidRDefault="005B197B" w:rsidP="005B197B">
            <w:pPr>
              <w:rPr>
                <w:b/>
                <w:bCs/>
              </w:rPr>
            </w:pPr>
            <w:r w:rsidRPr="005B197B">
              <w:rPr>
                <w:b/>
                <w:bCs/>
              </w:rPr>
              <w:t>File</w:t>
            </w:r>
          </w:p>
        </w:tc>
        <w:tc>
          <w:tcPr>
            <w:tcW w:w="992" w:type="dxa"/>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5B197B" w:rsidRPr="005B197B" w:rsidRDefault="005B197B" w:rsidP="005B197B">
            <w:pPr>
              <w:rPr>
                <w:b/>
                <w:bCs/>
              </w:rPr>
            </w:pPr>
            <w:r w:rsidRPr="005B197B">
              <w:rPr>
                <w:b/>
                <w:bCs/>
              </w:rPr>
              <w:t>Version</w:t>
            </w:r>
          </w:p>
        </w:tc>
        <w:tc>
          <w:tcPr>
            <w:tcW w:w="1339" w:type="dxa"/>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5B197B" w:rsidRPr="005B197B" w:rsidRDefault="005B197B" w:rsidP="005B197B">
            <w:pPr>
              <w:rPr>
                <w:b/>
                <w:bCs/>
              </w:rPr>
            </w:pPr>
            <w:r w:rsidRPr="005B197B">
              <w:rPr>
                <w:b/>
                <w:bCs/>
              </w:rPr>
              <w:t>Posting Date</w:t>
            </w:r>
          </w:p>
        </w:tc>
      </w:tr>
      <w:tr w:rsidR="005B197B" w:rsidRPr="005B197B" w:rsidTr="005B197B">
        <w:trPr>
          <w:tblCellSpacing w:w="0" w:type="dxa"/>
        </w:trPr>
        <w:tc>
          <w:tcPr>
            <w:tcW w:w="3127" w:type="dxa"/>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Agricultural Marketing Service (AMS)</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hyperlink r:id="rId31" w:history="1">
              <w:r w:rsidRPr="005B197B">
                <w:rPr>
                  <w:rStyle w:val="Hyperlink"/>
                </w:rPr>
                <w:t>AMS CATAIR Guidelines</w:t>
              </w:r>
            </w:hyperlink>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1.1</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May 21, 2015</w:t>
            </w:r>
          </w:p>
        </w:tc>
      </w:tr>
      <w:tr w:rsidR="005B197B" w:rsidRPr="005B197B" w:rsidTr="005B197B">
        <w:trPr>
          <w:tblCellSpacing w:w="0" w:type="dxa"/>
        </w:trPr>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Animal and Plant Health Inspection Service (APHIS)</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hyperlink r:id="rId32" w:history="1">
              <w:r w:rsidRPr="005B197B">
                <w:rPr>
                  <w:rStyle w:val="Hyperlink"/>
                </w:rPr>
                <w:t>ACE PGA Message Set Adapted Data Element Record Layout (CORE)</w:t>
              </w:r>
            </w:hyperlink>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4.6</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August 28, 2015</w:t>
            </w:r>
          </w:p>
        </w:tc>
      </w:tr>
      <w:tr w:rsidR="005B197B" w:rsidRPr="005B197B" w:rsidTr="005B197B">
        <w:trPr>
          <w:tblCellSpacing w:w="0" w:type="dxa"/>
        </w:trPr>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 </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hyperlink r:id="rId33" w:history="1">
              <w:r w:rsidRPr="005B197B">
                <w:rPr>
                  <w:rStyle w:val="Hyperlink"/>
                </w:rPr>
                <w:t>Lacey Act Declaration ACE Guidance</w:t>
              </w:r>
            </w:hyperlink>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2.9</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August 18, 2015</w:t>
            </w:r>
          </w:p>
        </w:tc>
      </w:tr>
      <w:tr w:rsidR="005B197B" w:rsidRPr="005B197B" w:rsidTr="005B197B">
        <w:trPr>
          <w:tblCellSpacing w:w="0" w:type="dxa"/>
        </w:trPr>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 </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hyperlink r:id="rId34" w:history="1">
              <w:r w:rsidRPr="005B197B">
                <w:rPr>
                  <w:rStyle w:val="Hyperlink"/>
                </w:rPr>
                <w:t xml:space="preserve">Lacey Act Declaration ACE Samples </w:t>
              </w:r>
            </w:hyperlink>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2.9</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August 18, 2015</w:t>
            </w:r>
          </w:p>
        </w:tc>
      </w:tr>
      <w:tr w:rsidR="005B197B" w:rsidRPr="005B197B" w:rsidTr="005B197B">
        <w:trPr>
          <w:tblCellSpacing w:w="0" w:type="dxa"/>
        </w:trPr>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ATF</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hyperlink r:id="rId35" w:history="1">
              <w:r w:rsidRPr="005B197B">
                <w:rPr>
                  <w:rStyle w:val="Hyperlink"/>
                </w:rPr>
                <w:t>Supplemental Guidance for ACE</w:t>
              </w:r>
            </w:hyperlink>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1.7</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July 29, 2015</w:t>
            </w:r>
          </w:p>
        </w:tc>
      </w:tr>
      <w:tr w:rsidR="005B197B" w:rsidRPr="005B197B" w:rsidTr="005B197B">
        <w:trPr>
          <w:tblCellSpacing w:w="0" w:type="dxa"/>
        </w:trPr>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DDTC</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hyperlink r:id="rId36" w:history="1">
              <w:r w:rsidRPr="005B197B">
                <w:rPr>
                  <w:rStyle w:val="Hyperlink"/>
                </w:rPr>
                <w:t>Implementation Guide</w:t>
              </w:r>
            </w:hyperlink>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1.5</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May 5, 2015</w:t>
            </w:r>
          </w:p>
        </w:tc>
      </w:tr>
      <w:tr w:rsidR="005B197B" w:rsidRPr="005B197B" w:rsidTr="005B197B">
        <w:trPr>
          <w:tblCellSpacing w:w="0" w:type="dxa"/>
        </w:trPr>
        <w:tc>
          <w:tcPr>
            <w:tcW w:w="0" w:type="auto"/>
            <w:vMerge w:val="restart"/>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Environmental Protection Agency (EPA)</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hyperlink r:id="rId37" w:history="1">
              <w:r w:rsidRPr="005B197B">
                <w:rPr>
                  <w:rStyle w:val="Hyperlink"/>
                </w:rPr>
                <w:t>Supplemental CATAIR Guidelines</w:t>
              </w:r>
            </w:hyperlink>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6.2</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May 15, 2015</w:t>
            </w:r>
          </w:p>
        </w:tc>
      </w:tr>
      <w:tr w:rsidR="005B197B" w:rsidRPr="005B197B" w:rsidTr="005B197B">
        <w:trPr>
          <w:tblCellSpacing w:w="0" w:type="dxa"/>
        </w:trPr>
        <w:tc>
          <w:tcPr>
            <w:tcW w:w="0" w:type="auto"/>
            <w:vMerge/>
            <w:tcBorders>
              <w:top w:val="nil"/>
              <w:left w:val="nil"/>
              <w:bottom w:val="nil"/>
              <w:right w:val="nil"/>
            </w:tcBorders>
            <w:vAlign w:val="bottom"/>
            <w:hideMark/>
          </w:tcPr>
          <w:p w:rsidR="005B197B" w:rsidRPr="005B197B" w:rsidRDefault="005B197B" w:rsidP="005B197B"/>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hyperlink r:id="rId38" w:history="1">
              <w:r w:rsidRPr="005B197B">
                <w:rPr>
                  <w:rStyle w:val="Hyperlink"/>
                </w:rPr>
                <w:t>PGA Message Set Samples</w:t>
              </w:r>
            </w:hyperlink>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6.0</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May 13, 2015</w:t>
            </w:r>
          </w:p>
        </w:tc>
      </w:tr>
      <w:tr w:rsidR="005B197B" w:rsidRPr="005B197B" w:rsidTr="005B197B">
        <w:trPr>
          <w:tblCellSpacing w:w="0" w:type="dxa"/>
        </w:trPr>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Fish and Wildlife Service (FWS)</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hyperlink r:id="rId39" w:history="1">
              <w:r w:rsidRPr="005B197B">
                <w:rPr>
                  <w:rStyle w:val="Hyperlink"/>
                </w:rPr>
                <w:t>Implementation Guide and Reference Tables</w:t>
              </w:r>
            </w:hyperlink>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August 17, 2015</w:t>
            </w:r>
          </w:p>
        </w:tc>
      </w:tr>
      <w:tr w:rsidR="005B197B" w:rsidRPr="005B197B" w:rsidTr="005B197B">
        <w:trPr>
          <w:tblCellSpacing w:w="0" w:type="dxa"/>
        </w:trPr>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Food and Drug Administration</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hyperlink r:id="rId40" w:history="1">
              <w:r w:rsidRPr="005B197B">
                <w:rPr>
                  <w:rStyle w:val="Hyperlink"/>
                </w:rPr>
                <w:t>Supplemental Guide</w:t>
              </w:r>
            </w:hyperlink>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2.3</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August 18, 2015</w:t>
            </w:r>
          </w:p>
        </w:tc>
      </w:tr>
      <w:tr w:rsidR="005B197B" w:rsidRPr="005B197B" w:rsidTr="005B197B">
        <w:trPr>
          <w:tblCellSpacing w:w="0" w:type="dxa"/>
        </w:trPr>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National Highway Safety Administration (NHTSA)</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hyperlink r:id="rId41" w:history="1">
              <w:r w:rsidRPr="005B197B">
                <w:rPr>
                  <w:rStyle w:val="Hyperlink"/>
                </w:rPr>
                <w:t>PGA Message Set Manual</w:t>
              </w:r>
            </w:hyperlink>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July 23, 2015</w:t>
            </w:r>
          </w:p>
        </w:tc>
      </w:tr>
      <w:tr w:rsidR="005B197B" w:rsidRPr="005B197B" w:rsidTr="005B197B">
        <w:trPr>
          <w:tblCellSpacing w:w="0" w:type="dxa"/>
        </w:trPr>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National marine Fisheries Service (NMFS)</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hyperlink r:id="rId42" w:history="1">
              <w:r w:rsidRPr="005B197B">
                <w:rPr>
                  <w:rStyle w:val="Hyperlink"/>
                </w:rPr>
                <w:t>PGA Message Set Guidelines</w:t>
              </w:r>
            </w:hyperlink>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June 15, 2015</w:t>
            </w:r>
          </w:p>
        </w:tc>
      </w:tr>
      <w:tr w:rsidR="005B197B" w:rsidRPr="005B197B" w:rsidTr="005B197B">
        <w:trPr>
          <w:tblCellSpacing w:w="0" w:type="dxa"/>
        </w:trPr>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Alcohol and Tobacco Tax and Trade Bureau (TTB)</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hyperlink r:id="rId43" w:history="1">
              <w:r w:rsidRPr="005B197B">
                <w:rPr>
                  <w:rStyle w:val="Hyperlink"/>
                </w:rPr>
                <w:t>Filing Instructions</w:t>
              </w:r>
            </w:hyperlink>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7.0</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July 31, 2015</w:t>
            </w:r>
          </w:p>
        </w:tc>
      </w:tr>
      <w:tr w:rsidR="005B197B" w:rsidRPr="005B197B" w:rsidTr="005B197B">
        <w:trPr>
          <w:tblCellSpacing w:w="0" w:type="dxa"/>
        </w:trPr>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Food Safety Inspection Service (FSIS)</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hyperlink r:id="rId44" w:history="1">
              <w:r w:rsidRPr="005B197B">
                <w:rPr>
                  <w:rStyle w:val="Hyperlink"/>
                </w:rPr>
                <w:t>PGA Message Set</w:t>
              </w:r>
            </w:hyperlink>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2.0</w:t>
            </w:r>
          </w:p>
        </w:tc>
        <w:tc>
          <w:tcPr>
            <w:tcW w:w="0" w:type="auto"/>
            <w:tcBorders>
              <w:top w:val="nil"/>
              <w:left w:val="nil"/>
              <w:bottom w:val="nil"/>
              <w:right w:val="nil"/>
            </w:tcBorders>
            <w:tcMar>
              <w:top w:w="60" w:type="dxa"/>
              <w:left w:w="120" w:type="dxa"/>
              <w:bottom w:w="60" w:type="dxa"/>
              <w:right w:w="120" w:type="dxa"/>
            </w:tcMar>
            <w:vAlign w:val="center"/>
            <w:hideMark/>
          </w:tcPr>
          <w:p w:rsidR="005B197B" w:rsidRPr="005B197B" w:rsidRDefault="005B197B" w:rsidP="005B197B">
            <w:r w:rsidRPr="005B197B">
              <w:t>March 9, 2015</w:t>
            </w:r>
          </w:p>
        </w:tc>
      </w:tr>
      <w:bookmarkEnd w:id="0"/>
    </w:tbl>
    <w:p w:rsidR="005B197B" w:rsidRDefault="005B197B"/>
    <w:p w:rsidR="005B197B" w:rsidRDefault="005B197B"/>
    <w:p w:rsidR="005B197B" w:rsidRDefault="005B197B"/>
    <w:p w:rsidR="005B197B" w:rsidRDefault="005B197B"/>
    <w:p w:rsidR="005B197B" w:rsidRDefault="005B197B"/>
    <w:p w:rsidR="005B197B" w:rsidRDefault="005B197B"/>
    <w:p w:rsidR="005B197B" w:rsidRDefault="005B197B"/>
    <w:p w:rsidR="005B197B" w:rsidRDefault="005B197B"/>
    <w:p w:rsidR="005B197B" w:rsidRDefault="005B197B"/>
    <w:p w:rsidR="005B197B" w:rsidRDefault="005B197B"/>
    <w:p w:rsidR="005B197B" w:rsidRDefault="005B197B">
      <w:pPr>
        <w:rPr>
          <w:i/>
          <w:iCs/>
        </w:rPr>
      </w:pPr>
      <w:r w:rsidRPr="005B197B">
        <w:t xml:space="preserve">William E. Majors, Chief, Firearms and Explosives Imports Branch, Firearms and Explosives Services Division, Enforcement Programs and Services; Bureau of Alcohol, Tobacco, Firearms and Explosives; U.S. Department of Justice; 244 Needy Road, Martinsburg, WV 25401; telephone: (304) 616-4589; fax: (304) 616-4551; email: </w:t>
      </w:r>
      <w:hyperlink r:id="rId45" w:history="1">
        <w:r w:rsidRPr="005B197B">
          <w:rPr>
            <w:i/>
            <w:iCs/>
            <w:color w:val="0000FF"/>
            <w:u w:val="single"/>
          </w:rPr>
          <w:t>William.Majors@atf.gov</w:t>
        </w:r>
      </w:hyperlink>
      <w:r w:rsidRPr="005B197B">
        <w:rPr>
          <w:i/>
          <w:iCs/>
        </w:rPr>
        <w:t>.</w:t>
      </w:r>
      <w:r w:rsidRPr="005B197B">
        <w:t xml:space="preserve"> For technical questions regarding ACE or ABI transmissions, or the PGA message set data transmission, please contact your assigned CBP client representative. Interested parties without an assigned client representative should submit an email to Steven </w:t>
      </w:r>
      <w:proofErr w:type="spellStart"/>
      <w:r w:rsidRPr="005B197B">
        <w:t>Zaccaro</w:t>
      </w:r>
      <w:proofErr w:type="spellEnd"/>
      <w:r w:rsidRPr="005B197B">
        <w:t xml:space="preserve"> at </w:t>
      </w:r>
      <w:hyperlink r:id="rId46" w:history="1">
        <w:r w:rsidRPr="005B197B">
          <w:rPr>
            <w:i/>
            <w:iCs/>
            <w:color w:val="0000FF"/>
            <w:u w:val="single"/>
          </w:rPr>
          <w:t>steven.j.zaccaro@cbp.dhs.gov</w:t>
        </w:r>
      </w:hyperlink>
      <w:r w:rsidRPr="005B197B">
        <w:rPr>
          <w:i/>
          <w:iCs/>
        </w:rPr>
        <w:t>.</w:t>
      </w:r>
    </w:p>
    <w:p w:rsidR="005B197B" w:rsidRDefault="005B197B">
      <w:pPr>
        <w:rPr>
          <w:i/>
          <w:iCs/>
        </w:rPr>
      </w:pPr>
    </w:p>
    <w:p w:rsidR="005B197B" w:rsidRDefault="005B197B"/>
    <w:sectPr w:rsidR="005B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Bold">
    <w:panose1 w:val="00000000000000000000"/>
    <w:charset w:val="00"/>
    <w:family w:val="swiss"/>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9C"/>
    <w:rsid w:val="0001174A"/>
    <w:rsid w:val="00116B9C"/>
    <w:rsid w:val="00391F49"/>
    <w:rsid w:val="00557DCE"/>
    <w:rsid w:val="005B197B"/>
    <w:rsid w:val="00791739"/>
    <w:rsid w:val="008C0FCD"/>
    <w:rsid w:val="00A2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37C9F-D33F-4CCA-B0EA-0C5017DB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9C"/>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B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76665">
      <w:bodyDiv w:val="1"/>
      <w:marLeft w:val="0"/>
      <w:marRight w:val="0"/>
      <w:marTop w:val="0"/>
      <w:marBottom w:val="0"/>
      <w:divBdr>
        <w:top w:val="none" w:sz="0" w:space="0" w:color="auto"/>
        <w:left w:val="none" w:sz="0" w:space="0" w:color="auto"/>
        <w:bottom w:val="none" w:sz="0" w:space="0" w:color="auto"/>
        <w:right w:val="none" w:sz="0" w:space="0" w:color="auto"/>
      </w:divBdr>
      <w:divsChild>
        <w:div w:id="1396053248">
          <w:marLeft w:val="0"/>
          <w:marRight w:val="0"/>
          <w:marTop w:val="0"/>
          <w:marBottom w:val="0"/>
          <w:divBdr>
            <w:top w:val="none" w:sz="0" w:space="0" w:color="auto"/>
            <w:left w:val="none" w:sz="0" w:space="0" w:color="auto"/>
            <w:bottom w:val="none" w:sz="0" w:space="0" w:color="auto"/>
            <w:right w:val="none" w:sz="0" w:space="0" w:color="auto"/>
          </w:divBdr>
          <w:divsChild>
            <w:div w:id="329599120">
              <w:marLeft w:val="0"/>
              <w:marRight w:val="0"/>
              <w:marTop w:val="0"/>
              <w:marBottom w:val="0"/>
              <w:divBdr>
                <w:top w:val="none" w:sz="0" w:space="0" w:color="auto"/>
                <w:left w:val="none" w:sz="0" w:space="0" w:color="auto"/>
                <w:bottom w:val="none" w:sz="0" w:space="0" w:color="auto"/>
                <w:right w:val="none" w:sz="0" w:space="0" w:color="auto"/>
              </w:divBdr>
              <w:divsChild>
                <w:div w:id="1658222150">
                  <w:marLeft w:val="0"/>
                  <w:marRight w:val="0"/>
                  <w:marTop w:val="0"/>
                  <w:marBottom w:val="0"/>
                  <w:divBdr>
                    <w:top w:val="none" w:sz="0" w:space="0" w:color="auto"/>
                    <w:left w:val="none" w:sz="0" w:space="0" w:color="auto"/>
                    <w:bottom w:val="none" w:sz="0" w:space="0" w:color="auto"/>
                    <w:right w:val="none" w:sz="0" w:space="0" w:color="auto"/>
                  </w:divBdr>
                  <w:divsChild>
                    <w:div w:id="129179656">
                      <w:marLeft w:val="0"/>
                      <w:marRight w:val="0"/>
                      <w:marTop w:val="0"/>
                      <w:marBottom w:val="0"/>
                      <w:divBdr>
                        <w:top w:val="none" w:sz="0" w:space="0" w:color="auto"/>
                        <w:left w:val="none" w:sz="0" w:space="0" w:color="auto"/>
                        <w:bottom w:val="none" w:sz="0" w:space="0" w:color="auto"/>
                        <w:right w:val="none" w:sz="0" w:space="0" w:color="auto"/>
                      </w:divBdr>
                      <w:divsChild>
                        <w:div w:id="196892515">
                          <w:marLeft w:val="0"/>
                          <w:marRight w:val="0"/>
                          <w:marTop w:val="0"/>
                          <w:marBottom w:val="0"/>
                          <w:divBdr>
                            <w:top w:val="none" w:sz="0" w:space="0" w:color="auto"/>
                            <w:left w:val="none" w:sz="0" w:space="0" w:color="auto"/>
                            <w:bottom w:val="none" w:sz="0" w:space="0" w:color="auto"/>
                            <w:right w:val="none" w:sz="0" w:space="0" w:color="auto"/>
                          </w:divBdr>
                          <w:divsChild>
                            <w:div w:id="1592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043910">
      <w:bodyDiv w:val="1"/>
      <w:marLeft w:val="0"/>
      <w:marRight w:val="0"/>
      <w:marTop w:val="0"/>
      <w:marBottom w:val="0"/>
      <w:divBdr>
        <w:top w:val="none" w:sz="0" w:space="0" w:color="auto"/>
        <w:left w:val="none" w:sz="0" w:space="0" w:color="auto"/>
        <w:bottom w:val="none" w:sz="0" w:space="0" w:color="auto"/>
        <w:right w:val="none" w:sz="0" w:space="0" w:color="auto"/>
      </w:divBdr>
    </w:div>
    <w:div w:id="946545398">
      <w:bodyDiv w:val="1"/>
      <w:marLeft w:val="0"/>
      <w:marRight w:val="0"/>
      <w:marTop w:val="0"/>
      <w:marBottom w:val="0"/>
      <w:divBdr>
        <w:top w:val="none" w:sz="0" w:space="0" w:color="auto"/>
        <w:left w:val="none" w:sz="0" w:space="0" w:color="auto"/>
        <w:bottom w:val="none" w:sz="0" w:space="0" w:color="auto"/>
        <w:right w:val="none" w:sz="0" w:space="0" w:color="auto"/>
      </w:divBdr>
    </w:div>
    <w:div w:id="1074594588">
      <w:bodyDiv w:val="1"/>
      <w:marLeft w:val="0"/>
      <w:marRight w:val="0"/>
      <w:marTop w:val="0"/>
      <w:marBottom w:val="0"/>
      <w:divBdr>
        <w:top w:val="none" w:sz="0" w:space="0" w:color="auto"/>
        <w:left w:val="none" w:sz="0" w:space="0" w:color="auto"/>
        <w:bottom w:val="none" w:sz="0" w:space="0" w:color="auto"/>
        <w:right w:val="none" w:sz="0" w:space="0" w:color="auto"/>
      </w:divBdr>
      <w:divsChild>
        <w:div w:id="1256357225">
          <w:marLeft w:val="0"/>
          <w:marRight w:val="0"/>
          <w:marTop w:val="0"/>
          <w:marBottom w:val="0"/>
          <w:divBdr>
            <w:top w:val="none" w:sz="0" w:space="0" w:color="auto"/>
            <w:left w:val="none" w:sz="0" w:space="0" w:color="auto"/>
            <w:bottom w:val="none" w:sz="0" w:space="0" w:color="auto"/>
            <w:right w:val="none" w:sz="0" w:space="0" w:color="auto"/>
          </w:divBdr>
          <w:divsChild>
            <w:div w:id="629632827">
              <w:marLeft w:val="0"/>
              <w:marRight w:val="0"/>
              <w:marTop w:val="0"/>
              <w:marBottom w:val="0"/>
              <w:divBdr>
                <w:top w:val="none" w:sz="0" w:space="0" w:color="auto"/>
                <w:left w:val="none" w:sz="0" w:space="0" w:color="auto"/>
                <w:bottom w:val="none" w:sz="0" w:space="0" w:color="auto"/>
                <w:right w:val="none" w:sz="0" w:space="0" w:color="auto"/>
              </w:divBdr>
              <w:divsChild>
                <w:div w:id="2000573363">
                  <w:marLeft w:val="0"/>
                  <w:marRight w:val="0"/>
                  <w:marTop w:val="0"/>
                  <w:marBottom w:val="0"/>
                  <w:divBdr>
                    <w:top w:val="none" w:sz="0" w:space="0" w:color="auto"/>
                    <w:left w:val="none" w:sz="0" w:space="0" w:color="auto"/>
                    <w:bottom w:val="none" w:sz="0" w:space="0" w:color="auto"/>
                    <w:right w:val="none" w:sz="0" w:space="0" w:color="auto"/>
                  </w:divBdr>
                  <w:divsChild>
                    <w:div w:id="123038464">
                      <w:marLeft w:val="0"/>
                      <w:marRight w:val="0"/>
                      <w:marTop w:val="0"/>
                      <w:marBottom w:val="0"/>
                      <w:divBdr>
                        <w:top w:val="none" w:sz="0" w:space="0" w:color="auto"/>
                        <w:left w:val="none" w:sz="0" w:space="0" w:color="auto"/>
                        <w:bottom w:val="none" w:sz="0" w:space="0" w:color="auto"/>
                        <w:right w:val="none" w:sz="0" w:space="0" w:color="auto"/>
                      </w:divBdr>
                      <w:divsChild>
                        <w:div w:id="822502150">
                          <w:marLeft w:val="0"/>
                          <w:marRight w:val="0"/>
                          <w:marTop w:val="0"/>
                          <w:marBottom w:val="0"/>
                          <w:divBdr>
                            <w:top w:val="none" w:sz="0" w:space="0" w:color="auto"/>
                            <w:left w:val="none" w:sz="0" w:space="0" w:color="auto"/>
                            <w:bottom w:val="none" w:sz="0" w:space="0" w:color="auto"/>
                            <w:right w:val="none" w:sz="0" w:space="0" w:color="auto"/>
                          </w:divBdr>
                          <w:divsChild>
                            <w:div w:id="1554661672">
                              <w:marLeft w:val="0"/>
                              <w:marRight w:val="0"/>
                              <w:marTop w:val="0"/>
                              <w:marBottom w:val="0"/>
                              <w:divBdr>
                                <w:top w:val="none" w:sz="0" w:space="0" w:color="auto"/>
                                <w:left w:val="none" w:sz="0" w:space="0" w:color="auto"/>
                                <w:bottom w:val="none" w:sz="0" w:space="0" w:color="auto"/>
                                <w:right w:val="none" w:sz="0" w:space="0" w:color="auto"/>
                              </w:divBdr>
                              <w:divsChild>
                                <w:div w:id="766081475">
                                  <w:marLeft w:val="0"/>
                                  <w:marRight w:val="0"/>
                                  <w:marTop w:val="0"/>
                                  <w:marBottom w:val="0"/>
                                  <w:divBdr>
                                    <w:top w:val="none" w:sz="0" w:space="0" w:color="auto"/>
                                    <w:left w:val="none" w:sz="0" w:space="0" w:color="auto"/>
                                    <w:bottom w:val="none" w:sz="0" w:space="0" w:color="auto"/>
                                    <w:right w:val="none" w:sz="0" w:space="0" w:color="auto"/>
                                  </w:divBdr>
                                  <w:divsChild>
                                    <w:div w:id="1660845716">
                                      <w:marLeft w:val="0"/>
                                      <w:marRight w:val="0"/>
                                      <w:marTop w:val="0"/>
                                      <w:marBottom w:val="0"/>
                                      <w:divBdr>
                                        <w:top w:val="none" w:sz="0" w:space="0" w:color="auto"/>
                                        <w:left w:val="none" w:sz="0" w:space="0" w:color="auto"/>
                                        <w:bottom w:val="none" w:sz="0" w:space="0" w:color="auto"/>
                                        <w:right w:val="none" w:sz="0" w:space="0" w:color="auto"/>
                                      </w:divBdr>
                                      <w:divsChild>
                                        <w:div w:id="1501265801">
                                          <w:marLeft w:val="0"/>
                                          <w:marRight w:val="0"/>
                                          <w:marTop w:val="0"/>
                                          <w:marBottom w:val="0"/>
                                          <w:divBdr>
                                            <w:top w:val="none" w:sz="0" w:space="0" w:color="auto"/>
                                            <w:left w:val="none" w:sz="0" w:space="0" w:color="auto"/>
                                            <w:bottom w:val="none" w:sz="0" w:space="0" w:color="auto"/>
                                            <w:right w:val="none" w:sz="0" w:space="0" w:color="auto"/>
                                          </w:divBdr>
                                          <w:divsChild>
                                            <w:div w:id="1367173536">
                                              <w:marLeft w:val="0"/>
                                              <w:marRight w:val="0"/>
                                              <w:marTop w:val="0"/>
                                              <w:marBottom w:val="0"/>
                                              <w:divBdr>
                                                <w:top w:val="none" w:sz="0" w:space="0" w:color="auto"/>
                                                <w:left w:val="none" w:sz="0" w:space="0" w:color="auto"/>
                                                <w:bottom w:val="none" w:sz="0" w:space="0" w:color="auto"/>
                                                <w:right w:val="none" w:sz="0" w:space="0" w:color="auto"/>
                                              </w:divBdr>
                                              <w:divsChild>
                                                <w:div w:id="1485783066">
                                                  <w:marLeft w:val="0"/>
                                                  <w:marRight w:val="0"/>
                                                  <w:marTop w:val="0"/>
                                                  <w:marBottom w:val="0"/>
                                                  <w:divBdr>
                                                    <w:top w:val="none" w:sz="0" w:space="0" w:color="auto"/>
                                                    <w:left w:val="none" w:sz="0" w:space="0" w:color="auto"/>
                                                    <w:bottom w:val="none" w:sz="0" w:space="0" w:color="auto"/>
                                                    <w:right w:val="none" w:sz="0" w:space="0" w:color="auto"/>
                                                  </w:divBdr>
                                                  <w:divsChild>
                                                    <w:div w:id="321011428">
                                                      <w:marLeft w:val="0"/>
                                                      <w:marRight w:val="0"/>
                                                      <w:marTop w:val="0"/>
                                                      <w:marBottom w:val="0"/>
                                                      <w:divBdr>
                                                        <w:top w:val="none" w:sz="0" w:space="0" w:color="auto"/>
                                                        <w:left w:val="none" w:sz="0" w:space="0" w:color="auto"/>
                                                        <w:bottom w:val="none" w:sz="0" w:space="0" w:color="auto"/>
                                                        <w:right w:val="none" w:sz="0" w:space="0" w:color="auto"/>
                                                      </w:divBdr>
                                                      <w:divsChild>
                                                        <w:div w:id="1906447188">
                                                          <w:marLeft w:val="0"/>
                                                          <w:marRight w:val="0"/>
                                                          <w:marTop w:val="0"/>
                                                          <w:marBottom w:val="0"/>
                                                          <w:divBdr>
                                                            <w:top w:val="none" w:sz="0" w:space="0" w:color="auto"/>
                                                            <w:left w:val="none" w:sz="0" w:space="0" w:color="auto"/>
                                                            <w:bottom w:val="none" w:sz="0" w:space="0" w:color="auto"/>
                                                            <w:right w:val="none" w:sz="0" w:space="0" w:color="auto"/>
                                                          </w:divBdr>
                                                          <w:divsChild>
                                                            <w:div w:id="430709374">
                                                              <w:marLeft w:val="0"/>
                                                              <w:marRight w:val="0"/>
                                                              <w:marTop w:val="0"/>
                                                              <w:marBottom w:val="0"/>
                                                              <w:divBdr>
                                                                <w:top w:val="none" w:sz="0" w:space="0" w:color="auto"/>
                                                                <w:left w:val="none" w:sz="0" w:space="0" w:color="auto"/>
                                                                <w:bottom w:val="none" w:sz="0" w:space="0" w:color="auto"/>
                                                                <w:right w:val="none" w:sz="0" w:space="0" w:color="auto"/>
                                                              </w:divBdr>
                                                              <w:divsChild>
                                                                <w:div w:id="524445250">
                                                                  <w:marLeft w:val="0"/>
                                                                  <w:marRight w:val="0"/>
                                                                  <w:marTop w:val="0"/>
                                                                  <w:marBottom w:val="0"/>
                                                                  <w:divBdr>
                                                                    <w:top w:val="none" w:sz="0" w:space="0" w:color="auto"/>
                                                                    <w:left w:val="none" w:sz="0" w:space="0" w:color="auto"/>
                                                                    <w:bottom w:val="none" w:sz="0" w:space="0" w:color="auto"/>
                                                                    <w:right w:val="none" w:sz="0" w:space="0" w:color="auto"/>
                                                                  </w:divBdr>
                                                                  <w:divsChild>
                                                                    <w:div w:id="1014697182">
                                                                      <w:marLeft w:val="0"/>
                                                                      <w:marRight w:val="0"/>
                                                                      <w:marTop w:val="0"/>
                                                                      <w:marBottom w:val="0"/>
                                                                      <w:divBdr>
                                                                        <w:top w:val="none" w:sz="0" w:space="0" w:color="auto"/>
                                                                        <w:left w:val="none" w:sz="0" w:space="0" w:color="auto"/>
                                                                        <w:bottom w:val="none" w:sz="0" w:space="0" w:color="auto"/>
                                                                        <w:right w:val="none" w:sz="0" w:space="0" w:color="auto"/>
                                                                      </w:divBdr>
                                                                      <w:divsChild>
                                                                        <w:div w:id="1639217559">
                                                                          <w:marLeft w:val="0"/>
                                                                          <w:marRight w:val="0"/>
                                                                          <w:marTop w:val="0"/>
                                                                          <w:marBottom w:val="0"/>
                                                                          <w:divBdr>
                                                                            <w:top w:val="none" w:sz="0" w:space="0" w:color="auto"/>
                                                                            <w:left w:val="none" w:sz="0" w:space="0" w:color="auto"/>
                                                                            <w:bottom w:val="none" w:sz="0" w:space="0" w:color="auto"/>
                                                                            <w:right w:val="none" w:sz="0" w:space="0" w:color="auto"/>
                                                                          </w:divBdr>
                                                                          <w:divsChild>
                                                                            <w:div w:id="1871527209">
                                                                              <w:marLeft w:val="0"/>
                                                                              <w:marRight w:val="0"/>
                                                                              <w:marTop w:val="0"/>
                                                                              <w:marBottom w:val="0"/>
                                                                              <w:divBdr>
                                                                                <w:top w:val="none" w:sz="0" w:space="0" w:color="auto"/>
                                                                                <w:left w:val="none" w:sz="0" w:space="0" w:color="auto"/>
                                                                                <w:bottom w:val="none" w:sz="0" w:space="0" w:color="auto"/>
                                                                                <w:right w:val="none" w:sz="0" w:space="0" w:color="auto"/>
                                                                              </w:divBdr>
                                                                              <w:divsChild>
                                                                                <w:div w:id="1694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udet.Roy@EPA.GOV" TargetMode="External"/><Relationship Id="rId13" Type="http://schemas.openxmlformats.org/officeDocument/2006/relationships/hyperlink" Target="mailto:WregeKM@state.gov" TargetMode="External"/><Relationship Id="rId18" Type="http://schemas.openxmlformats.org/officeDocument/2006/relationships/image" Target="media/image2.emf"/><Relationship Id="rId26" Type="http://schemas.openxmlformats.org/officeDocument/2006/relationships/hyperlink" Target="mailto:steven.j.zaccaro@cbp.dhs.gov" TargetMode="External"/><Relationship Id="rId39" Type="http://schemas.openxmlformats.org/officeDocument/2006/relationships/hyperlink" Target="http://www.cbp.gov/document/guidance/us-fish-and-wildlife-service-ace-requirements" TargetMode="External"/><Relationship Id="rId3" Type="http://schemas.openxmlformats.org/officeDocument/2006/relationships/webSettings" Target="webSettings.xml"/><Relationship Id="rId21" Type="http://schemas.openxmlformats.org/officeDocument/2006/relationships/hyperlink" Target="mailto:sandra.abbott@fda.hhs.gov" TargetMode="External"/><Relationship Id="rId34" Type="http://schemas.openxmlformats.org/officeDocument/2006/relationships/hyperlink" Target="http://www.cbp.gov/document/guidance/lacey-act-declaration-ace-samples" TargetMode="External"/><Relationship Id="rId42" Type="http://schemas.openxmlformats.org/officeDocument/2006/relationships/hyperlink" Target="http://www.cbp.gov/document/guidance/nmfs-pga-message-set-guidelines" TargetMode="External"/><Relationship Id="rId47" Type="http://schemas.openxmlformats.org/officeDocument/2006/relationships/fontTable" Target="fontTable.xml"/><Relationship Id="rId7" Type="http://schemas.openxmlformats.org/officeDocument/2006/relationships/hyperlink" Target="mailto:Douglas.Bailey@ams.usda.gov" TargetMode="External"/><Relationship Id="rId12" Type="http://schemas.openxmlformats.org/officeDocument/2006/relationships/hyperlink" Target="mailto:dale.jones@noaa.gov" TargetMode="External"/><Relationship Id="rId17" Type="http://schemas.openxmlformats.org/officeDocument/2006/relationships/image" Target="media/image1.png"/><Relationship Id="rId25" Type="http://schemas.openxmlformats.org/officeDocument/2006/relationships/hyperlink" Target="mailto:steven.j.zaccaro@cbp.dhs.gov" TargetMode="External"/><Relationship Id="rId33" Type="http://schemas.openxmlformats.org/officeDocument/2006/relationships/hyperlink" Target="http://www.cbp.gov/document/guidance/aphis-lacey-act-declaration-ace-guidance-trade" TargetMode="External"/><Relationship Id="rId38" Type="http://schemas.openxmlformats.org/officeDocument/2006/relationships/hyperlink" Target="http://www.cbp.gov/document/guidance/epa-pga-message-set-samples-pilot-programs" TargetMode="External"/><Relationship Id="rId46" Type="http://schemas.openxmlformats.org/officeDocument/2006/relationships/hyperlink" Target="mailto:steven.j.zaccaro@cbp.dhs.gov" TargetMode="External"/><Relationship Id="rId2" Type="http://schemas.openxmlformats.org/officeDocument/2006/relationships/settings" Target="settings.xml"/><Relationship Id="rId16" Type="http://schemas.openxmlformats.org/officeDocument/2006/relationships/hyperlink" Target="mailto:Lee.alston-williams@usdoj.gov" TargetMode="External"/><Relationship Id="rId20" Type="http://schemas.openxmlformats.org/officeDocument/2006/relationships/hyperlink" Target="mailto:steven.j.zaccaro@cbp.dhs.gov" TargetMode="External"/><Relationship Id="rId29" Type="http://schemas.openxmlformats.org/officeDocument/2006/relationships/hyperlink" Target="mailto:steven.j.zaccaro@cbp.dhs.gov" TargetMode="External"/><Relationship Id="rId41" Type="http://schemas.openxmlformats.org/officeDocument/2006/relationships/hyperlink" Target="http://www.cbp.gov/document/guidance/national-highway-traffic-safety-administration-nhtsa-pga-message-set-manual" TargetMode="External"/><Relationship Id="rId1" Type="http://schemas.openxmlformats.org/officeDocument/2006/relationships/styles" Target="styles.xml"/><Relationship Id="rId6" Type="http://schemas.openxmlformats.org/officeDocument/2006/relationships/hyperlink" Target="mailto:Max.castillo@fda.hhs.gov" TargetMode="External"/><Relationship Id="rId11" Type="http://schemas.openxmlformats.org/officeDocument/2006/relationships/hyperlink" Target="mailto:Coleman.Sachs@dot.gov" TargetMode="External"/><Relationship Id="rId24" Type="http://schemas.openxmlformats.org/officeDocument/2006/relationships/hyperlink" Target="mailto:efilingpilot@cpsc.gov" TargetMode="External"/><Relationship Id="rId32" Type="http://schemas.openxmlformats.org/officeDocument/2006/relationships/hyperlink" Target="http://www.cbp.gov/document/guidance/aphis-pga-message-set-adapted-data-element-record-layout" TargetMode="External"/><Relationship Id="rId37" Type="http://schemas.openxmlformats.org/officeDocument/2006/relationships/hyperlink" Target="http://www.cbp.gov/document/forms/epa-supplemental-catair-guidelines" TargetMode="External"/><Relationship Id="rId40" Type="http://schemas.openxmlformats.org/officeDocument/2006/relationships/hyperlink" Target="http://www.cbp.gov/document/guidance/fda-supplemental-guide-release-16" TargetMode="External"/><Relationship Id="rId45" Type="http://schemas.openxmlformats.org/officeDocument/2006/relationships/hyperlink" Target="mailto:William.Majors@atf.gov" TargetMode="External"/><Relationship Id="rId5" Type="http://schemas.openxmlformats.org/officeDocument/2006/relationships/hyperlink" Target="mailto:Sandra.abbott@fda.hhs.gov" TargetMode="External"/><Relationship Id="rId15" Type="http://schemas.openxmlformats.org/officeDocument/2006/relationships/hyperlink" Target="mailto:Paul.J.Young@usdoj.gov" TargetMode="External"/><Relationship Id="rId23" Type="http://schemas.openxmlformats.org/officeDocument/2006/relationships/hyperlink" Target="http://www.cbp.gov/document/guidance/list-aceitds-pga-message-set-pilot-ports" TargetMode="External"/><Relationship Id="rId28" Type="http://schemas.openxmlformats.org/officeDocument/2006/relationships/hyperlink" Target="mailto:dale.jones@noaa.gov" TargetMode="External"/><Relationship Id="rId36" Type="http://schemas.openxmlformats.org/officeDocument/2006/relationships/hyperlink" Target="http://www.cbp.gov/document/guidance/ddtc-implementation-guide-ig" TargetMode="External"/><Relationship Id="rId10" Type="http://schemas.openxmlformats.org/officeDocument/2006/relationships/hyperlink" Target="mailto:Clint.Lindsay@dot.gov" TargetMode="External"/><Relationship Id="rId19" Type="http://schemas.openxmlformats.org/officeDocument/2006/relationships/hyperlink" Target="mailto:elizabeth.mcqueen@cbp.dhs.gov" TargetMode="External"/><Relationship Id="rId31" Type="http://schemas.openxmlformats.org/officeDocument/2006/relationships/hyperlink" Target="http://www.cbp.gov/document/guidance/ams-catair-guidelines" TargetMode="External"/><Relationship Id="rId44" Type="http://schemas.openxmlformats.org/officeDocument/2006/relationships/hyperlink" Target="http://www.cbp.gov/document/guides/usdafood-safety-and-inspection-service-fsis" TargetMode="External"/><Relationship Id="rId4" Type="http://schemas.openxmlformats.org/officeDocument/2006/relationships/hyperlink" Target="mailto:cindy.l.walters@aphis.usda.gov" TargetMode="External"/><Relationship Id="rId9" Type="http://schemas.openxmlformats.org/officeDocument/2006/relationships/hyperlink" Target="mailto:Robert.berczik@fsis.usda.gov" TargetMode="External"/><Relationship Id="rId14" Type="http://schemas.openxmlformats.org/officeDocument/2006/relationships/hyperlink" Target="mailto:John.kyranos@ttb.gov" TargetMode="External"/><Relationship Id="rId22" Type="http://schemas.openxmlformats.org/officeDocument/2006/relationships/hyperlink" Target="mailto:max.castillo@fda.hhs.gov" TargetMode="External"/><Relationship Id="rId27" Type="http://schemas.openxmlformats.org/officeDocument/2006/relationships/hyperlink" Target="mailto:emi.r.wallace@cbp.dhs.gov" TargetMode="External"/><Relationship Id="rId30" Type="http://schemas.openxmlformats.org/officeDocument/2006/relationships/hyperlink" Target="mailto:dale.jones@noaa.gov" TargetMode="External"/><Relationship Id="rId35" Type="http://schemas.openxmlformats.org/officeDocument/2006/relationships/hyperlink" Target="http://www.cbp.gov/document/guidance/atf-supplemental-guidance-ace" TargetMode="External"/><Relationship Id="rId43" Type="http://schemas.openxmlformats.org/officeDocument/2006/relationships/hyperlink" Target="http://www.cbp.gov/document/guidance/ace-filing-instructions-ttb-regulated-commoditi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1746</TotalTime>
  <Pages>1</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dc:creator>
  <cp:keywords/>
  <dc:description/>
  <cp:lastModifiedBy>Merit</cp:lastModifiedBy>
  <cp:revision>2</cp:revision>
  <dcterms:created xsi:type="dcterms:W3CDTF">2015-09-15T08:26:00Z</dcterms:created>
  <dcterms:modified xsi:type="dcterms:W3CDTF">2015-09-16T13:37:00Z</dcterms:modified>
</cp:coreProperties>
</file>