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Look w:val="04A0" w:firstRow="1" w:lastRow="0" w:firstColumn="1" w:lastColumn="0" w:noHBand="0" w:noVBand="1"/>
      </w:tblPr>
      <w:tblGrid>
        <w:gridCol w:w="96"/>
      </w:tblGrid>
      <w:tr w:rsidR="00D0559C" w14:paraId="12B2D570" w14:textId="77777777" w:rsidTr="00D0559C">
        <w:trPr>
          <w:tblCellSpacing w:w="15" w:type="dxa"/>
        </w:trPr>
        <w:tc>
          <w:tcPr>
            <w:tcW w:w="0" w:type="auto"/>
            <w:tcMar>
              <w:top w:w="15" w:type="dxa"/>
              <w:left w:w="15" w:type="dxa"/>
              <w:bottom w:w="15" w:type="dxa"/>
              <w:right w:w="15" w:type="dxa"/>
            </w:tcMar>
            <w:vAlign w:val="center"/>
            <w:hideMark/>
          </w:tcPr>
          <w:p w14:paraId="4AE01C84" w14:textId="77777777" w:rsidR="00D0559C" w:rsidRDefault="00D0559C">
            <w:bookmarkStart w:id="0" w:name="gd_top"/>
          </w:p>
        </w:tc>
      </w:tr>
      <w:bookmarkEnd w:id="0"/>
    </w:tbl>
    <w:p w14:paraId="71B2E939" w14:textId="77777777" w:rsidR="00D0559C" w:rsidRDefault="00D0559C" w:rsidP="00D0559C">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360"/>
      </w:tblGrid>
      <w:tr w:rsidR="00D0559C" w14:paraId="32588CEE" w14:textId="77777777" w:rsidTr="00D0559C">
        <w:trPr>
          <w:jc w:val="center"/>
        </w:trPr>
        <w:tc>
          <w:tcPr>
            <w:tcW w:w="0" w:type="auto"/>
            <w:shd w:val="clear" w:color="auto" w:fill="EEEEEE"/>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52"/>
              <w:gridCol w:w="9257"/>
              <w:gridCol w:w="51"/>
            </w:tblGrid>
            <w:tr w:rsidR="00D0559C" w14:paraId="6D24FE94" w14:textId="77777777">
              <w:trPr>
                <w:jc w:val="center"/>
              </w:trPr>
              <w:tc>
                <w:tcPr>
                  <w:tcW w:w="0" w:type="auto"/>
                  <w:vAlign w:val="center"/>
                  <w:hideMark/>
                </w:tcPr>
                <w:p w14:paraId="77AA311B" w14:textId="77777777" w:rsidR="00D0559C" w:rsidRDefault="00D0559C">
                  <w:pPr>
                    <w:rPr>
                      <w:rFonts w:eastAsia="Times New Roman"/>
                    </w:rPr>
                  </w:pPr>
                  <w:r>
                    <w:rPr>
                      <w:rFonts w:eastAsia="Times New Roman"/>
                    </w:rPr>
                    <w:t> </w:t>
                  </w:r>
                </w:p>
              </w:tc>
              <w:tc>
                <w:tcPr>
                  <w:tcW w:w="0" w:type="auto"/>
                  <w:vAlign w:val="center"/>
                </w:tcPr>
                <w:tbl>
                  <w:tblPr>
                    <w:tblW w:w="9000" w:type="dxa"/>
                    <w:jc w:val="center"/>
                    <w:tblCellMar>
                      <w:left w:w="0" w:type="dxa"/>
                      <w:right w:w="0" w:type="dxa"/>
                    </w:tblCellMar>
                    <w:tblLook w:val="04A0" w:firstRow="1" w:lastRow="0" w:firstColumn="1" w:lastColumn="0" w:noHBand="0" w:noVBand="1"/>
                  </w:tblPr>
                  <w:tblGrid>
                    <w:gridCol w:w="9000"/>
                  </w:tblGrid>
                  <w:tr w:rsidR="00D0559C" w14:paraId="30FDAF0E"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0559C" w14:paraId="737627A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D0559C" w14:paraId="32BF22BF"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D0559C" w14:paraId="70CC5AEA"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0559C" w14:paraId="2013AE04" w14:textId="77777777">
                                            <w:tc>
                                              <w:tcPr>
                                                <w:tcW w:w="0" w:type="auto"/>
                                                <w:vAlign w:val="center"/>
                                                <w:hideMark/>
                                              </w:tcPr>
                                              <w:p w14:paraId="572ACD52" w14:textId="77777777" w:rsidR="00D0559C" w:rsidRDefault="00D0559C">
                                                <w:pPr>
                                                  <w:jc w:val="center"/>
                                                  <w:rPr>
                                                    <w:rFonts w:eastAsia="Times New Roman"/>
                                                  </w:rPr>
                                                </w:pPr>
                                                <w:r>
                                                  <w:rPr>
                                                    <w:rFonts w:eastAsia="Times New Roman"/>
                                                    <w:noProof/>
                                                  </w:rPr>
                                                  <w:drawing>
                                                    <wp:inline distT="0" distB="0" distL="0" distR="0" wp14:anchorId="079A3986" wp14:editId="429D7596">
                                                      <wp:extent cx="5715000" cy="1874520"/>
                                                      <wp:effectExtent l="0" t="0" r="0" b="0"/>
                                                      <wp:docPr id="1" name="Picture 1" descr="C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874520"/>
                                                              </a:xfrm>
                                                              <a:prstGeom prst="rect">
                                                                <a:avLst/>
                                                              </a:prstGeom>
                                                              <a:noFill/>
                                                              <a:ln>
                                                                <a:noFill/>
                                                              </a:ln>
                                                            </pic:spPr>
                                                          </pic:pic>
                                                        </a:graphicData>
                                                      </a:graphic>
                                                    </wp:inline>
                                                  </w:drawing>
                                                </w:r>
                                              </w:p>
                                            </w:tc>
                                          </w:tr>
                                        </w:tbl>
                                        <w:p w14:paraId="2E078028" w14:textId="77777777" w:rsidR="00D0559C" w:rsidRDefault="00D0559C">
                                          <w:pPr>
                                            <w:rPr>
                                              <w:rFonts w:ascii="Times New Roman" w:eastAsia="Times New Roman" w:hAnsi="Times New Roman" w:cs="Times New Roman"/>
                                              <w:sz w:val="20"/>
                                              <w:szCs w:val="20"/>
                                            </w:rPr>
                                          </w:pPr>
                                        </w:p>
                                      </w:tc>
                                    </w:tr>
                                  </w:tbl>
                                  <w:p w14:paraId="6AC8C1C9" w14:textId="77777777" w:rsidR="00D0559C" w:rsidRDefault="00D0559C">
                                    <w:pPr>
                                      <w:jc w:val="center"/>
                                      <w:rPr>
                                        <w:rFonts w:ascii="Times New Roman" w:eastAsia="Times New Roman" w:hAnsi="Times New Roman" w:cs="Times New Roman"/>
                                        <w:sz w:val="20"/>
                                        <w:szCs w:val="20"/>
                                      </w:rPr>
                                    </w:pPr>
                                  </w:p>
                                </w:tc>
                              </w:tr>
                            </w:tbl>
                            <w:p w14:paraId="69A4D46C" w14:textId="77777777" w:rsidR="00D0559C" w:rsidRDefault="00D0559C">
                              <w:pPr>
                                <w:jc w:val="center"/>
                                <w:rPr>
                                  <w:rFonts w:ascii="Times New Roman" w:eastAsia="Times New Roman" w:hAnsi="Times New Roman" w:cs="Times New Roman"/>
                                  <w:sz w:val="20"/>
                                  <w:szCs w:val="20"/>
                                </w:rPr>
                              </w:pPr>
                            </w:p>
                          </w:tc>
                        </w:tr>
                      </w:tbl>
                      <w:p w14:paraId="16DCD5AB" w14:textId="77777777" w:rsidR="00D0559C" w:rsidRDefault="00D0559C">
                        <w:pPr>
                          <w:jc w:val="center"/>
                          <w:rPr>
                            <w:rFonts w:ascii="Times New Roman" w:eastAsia="Times New Roman" w:hAnsi="Times New Roman" w:cs="Times New Roman"/>
                            <w:sz w:val="20"/>
                            <w:szCs w:val="20"/>
                          </w:rPr>
                        </w:pPr>
                      </w:p>
                    </w:tc>
                  </w:tr>
                </w:tbl>
                <w:p w14:paraId="0F316CD4" w14:textId="77777777" w:rsidR="00D0559C" w:rsidRDefault="00D0559C">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D0559C" w14:paraId="69CE4F64"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0559C" w14:paraId="479AD896"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D0559C" w14:paraId="04F2429B"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D0559C" w14:paraId="41124696" w14:textId="77777777">
                                      <w:trPr>
                                        <w:jc w:val="center"/>
                                      </w:trPr>
                                      <w:tc>
                                        <w:tcPr>
                                          <w:tcW w:w="0" w:type="auto"/>
                                          <w:vAlign w:val="center"/>
                                          <w:hideMark/>
                                        </w:tcPr>
                                        <w:p w14:paraId="7628B217" w14:textId="77777777" w:rsidR="00D0559C" w:rsidRDefault="00D0559C">
                                          <w:pPr>
                                            <w:pStyle w:val="Heading1"/>
                                            <w:spacing w:before="0" w:beforeAutospacing="0" w:after="225" w:afterAutospacing="0" w:line="288" w:lineRule="auto"/>
                                            <w:jc w:val="right"/>
                                            <w:rPr>
                                              <w:rFonts w:ascii="Times New Roman" w:eastAsia="Times New Roman" w:hAnsi="Times New Roman" w:cs="Times New Roman"/>
                                              <w:sz w:val="27"/>
                                              <w:szCs w:val="27"/>
                                            </w:rPr>
                                          </w:pPr>
                                          <w:r>
                                            <w:rPr>
                                              <w:rFonts w:ascii="Times New Roman" w:eastAsia="Times New Roman" w:hAnsi="Times New Roman" w:cs="Times New Roman"/>
                                              <w:sz w:val="36"/>
                                              <w:szCs w:val="36"/>
                                            </w:rPr>
                                            <w:t>Cargo Systems Messaging Service</w:t>
                                          </w:r>
                                        </w:p>
                                        <w:p w14:paraId="12451B96" w14:textId="77777777" w:rsidR="00D0559C" w:rsidRDefault="00D0559C">
                                          <w:pPr>
                                            <w:jc w:val="center"/>
                                            <w:rPr>
                                              <w:rFonts w:eastAsia="Times New Roman"/>
                                            </w:rPr>
                                          </w:pPr>
                                          <w:r>
                                            <w:rPr>
                                              <w:rFonts w:eastAsia="Times New Roman"/>
                                            </w:rPr>
                                            <w:pict w14:anchorId="2DB4E644">
                                              <v:rect id="_x0000_i1026" style="width:468pt;height:1.2pt" o:hralign="center" o:hrstd="t" o:hr="t" fillcolor="#a0a0a0" stroked="f"/>
                                            </w:pict>
                                          </w:r>
                                        </w:p>
                                        <w:p w14:paraId="00400D75" w14:textId="77777777" w:rsidR="00D0559C" w:rsidRDefault="00D0559C">
                                          <w:pPr>
                                            <w:pStyle w:val="Heading2"/>
                                            <w:spacing w:before="225" w:beforeAutospacing="0" w:after="225" w:afterAutospacing="0" w:line="336"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CSMS #44639601 - GUIDANCE: Generalized System of Preferences (GSP) Eligibility under United States Trade Representative’s GSP 2020 Annual Review</w:t>
                                          </w:r>
                                        </w:p>
                                        <w:p w14:paraId="3450EB51" w14:textId="77777777" w:rsidR="00D0559C" w:rsidRDefault="00D0559C">
                                          <w:pPr>
                                            <w:jc w:val="center"/>
                                            <w:rPr>
                                              <w:rFonts w:eastAsia="Times New Roman"/>
                                            </w:rPr>
                                          </w:pPr>
                                          <w:r>
                                            <w:rPr>
                                              <w:rFonts w:eastAsia="Times New Roman"/>
                                            </w:rPr>
                                            <w:pict w14:anchorId="0FF29254">
                                              <v:rect id="_x0000_i1027" style="width:468pt;height:1.2pt" o:hralign="center" o:hrstd="t" o:hr="t" fillcolor="#a0a0a0" stroked="f"/>
                                            </w:pict>
                                          </w:r>
                                        </w:p>
                                        <w:tbl>
                                          <w:tblPr>
                                            <w:tblW w:w="0" w:type="auto"/>
                                            <w:jc w:val="center"/>
                                            <w:tblCellMar>
                                              <w:left w:w="0" w:type="dxa"/>
                                              <w:right w:w="0" w:type="dxa"/>
                                            </w:tblCellMar>
                                            <w:tblLook w:val="04A0" w:firstRow="1" w:lastRow="0" w:firstColumn="1" w:lastColumn="0" w:noHBand="0" w:noVBand="1"/>
                                          </w:tblPr>
                                          <w:tblGrid>
                                            <w:gridCol w:w="8550"/>
                                          </w:tblGrid>
                                          <w:tr w:rsidR="00D0559C" w14:paraId="1406A0DC" w14:textId="77777777">
                                            <w:trPr>
                                              <w:jc w:val="center"/>
                                            </w:trPr>
                                            <w:tc>
                                              <w:tcPr>
                                                <w:tcW w:w="0" w:type="auto"/>
                                                <w:tcMar>
                                                  <w:top w:w="0" w:type="dxa"/>
                                                  <w:left w:w="124" w:type="dxa"/>
                                                  <w:bottom w:w="0" w:type="dxa"/>
                                                  <w:right w:w="124" w:type="dxa"/>
                                                </w:tcMar>
                                                <w:vAlign w:val="center"/>
                                                <w:hideMark/>
                                              </w:tcPr>
                                              <w:p w14:paraId="1F60438B" w14:textId="77777777" w:rsidR="00D0559C" w:rsidRDefault="00D0559C">
                                                <w:pPr>
                                                  <w:pStyle w:val="NormalWeb"/>
                                                </w:pPr>
                                                <w:r>
                                                  <w:rPr>
                                                    <w:rFonts w:ascii="Times New Roman" w:hAnsi="Times New Roman" w:cs="Times New Roman"/>
                                                    <w:b/>
                                                    <w:bCs/>
                                                    <w:sz w:val="24"/>
                                                    <w:szCs w:val="24"/>
                                                  </w:rPr>
                                                  <w:t>PURPOSE</w:t>
                                                </w:r>
                                              </w:p>
                                              <w:p w14:paraId="4B0BE770" w14:textId="77777777" w:rsidR="00D0559C" w:rsidRDefault="00D0559C">
                                                <w:pPr>
                                                  <w:pStyle w:val="NormalWeb"/>
                                                </w:pPr>
                                                <w:r>
                                                  <w:rPr>
                                                    <w:rFonts w:ascii="Times New Roman" w:hAnsi="Times New Roman" w:cs="Times New Roman"/>
                                                    <w:sz w:val="24"/>
                                                    <w:szCs w:val="24"/>
                                                  </w:rPr>
                                                  <w:t>The purpose of this memorandum is to provide guidance to the Trade concerning the United States Trade Representative (USTR) Generalized System of Preferences (GSP) annual review findings, GSP eligibility updates, and effective dates.</w:t>
                                                </w:r>
                                              </w:p>
                                              <w:p w14:paraId="22BA9984" w14:textId="77777777" w:rsidR="00D0559C" w:rsidRDefault="00D0559C">
                                                <w:pPr>
                                                  <w:pStyle w:val="NormalWeb"/>
                                                </w:pPr>
                                                <w:r>
                                                  <w:rPr>
                                                    <w:rFonts w:ascii="Times New Roman" w:hAnsi="Times New Roman" w:cs="Times New Roman"/>
                                                    <w:b/>
                                                    <w:bCs/>
                                                    <w:sz w:val="24"/>
                                                    <w:szCs w:val="24"/>
                                                  </w:rPr>
                                                  <w:t>GUIDANCE</w:t>
                                                </w:r>
                                              </w:p>
                                              <w:p w14:paraId="6BA03105" w14:textId="77777777" w:rsidR="00D0559C" w:rsidRDefault="00D0559C">
                                                <w:pPr>
                                                  <w:pStyle w:val="NormalWeb"/>
                                                </w:pPr>
                                                <w:r>
                                                  <w:rPr>
                                                    <w:rFonts w:ascii="Times New Roman" w:hAnsi="Times New Roman" w:cs="Times New Roman"/>
                                                    <w:sz w:val="24"/>
                                                    <w:szCs w:val="24"/>
                                                  </w:rPr>
                                                  <w:t>On October 30, 2020, President Trump signed a Proclamation announcing changes to GSP eligibility for preferential treatment based on USTR’s 2020 GSP Program review findings. The decisions include:</w:t>
                                                </w:r>
                                              </w:p>
                                              <w:p w14:paraId="7B85855F" w14:textId="77777777" w:rsidR="00D0559C" w:rsidRDefault="00D0559C" w:rsidP="00746492">
                                                <w:pPr>
                                                  <w:numPr>
                                                    <w:ilvl w:val="0"/>
                                                    <w:numId w:val="1"/>
                                                  </w:numPr>
                                                  <w:spacing w:before="100" w:beforeAutospacing="1" w:after="100" w:afterAutospacing="1"/>
                                                  <w:rPr>
                                                    <w:rFonts w:eastAsia="Times New Roman"/>
                                                    <w:color w:val="000000"/>
                                                  </w:rPr>
                                                </w:pPr>
                                                <w:r>
                                                  <w:rPr>
                                                    <w:rFonts w:ascii="Times New Roman" w:eastAsia="Times New Roman" w:hAnsi="Times New Roman" w:cs="Times New Roman"/>
                                                    <w:b/>
                                                    <w:bCs/>
                                                    <w:color w:val="000000"/>
                                                    <w:sz w:val="24"/>
                                                    <w:szCs w:val="24"/>
                                                  </w:rPr>
                                                  <w:t>Revoked GSP benefits</w:t>
                                                </w:r>
                                                <w:r>
                                                  <w:rPr>
                                                    <w:rFonts w:ascii="Times New Roman" w:eastAsia="Times New Roman" w:hAnsi="Times New Roman" w:cs="Times New Roman"/>
                                                    <w:color w:val="000000"/>
                                                    <w:sz w:val="24"/>
                                                    <w:szCs w:val="24"/>
                                                  </w:rPr>
                                                  <w:t>: Effective</w:t>
                                                </w:r>
                                                <w:r>
                                                  <w:rPr>
                                                    <w:rFonts w:ascii="Times New Roman" w:eastAsia="Times New Roman" w:hAnsi="Times New Roman" w:cs="Times New Roman"/>
                                                    <w:b/>
                                                    <w:bCs/>
                                                    <w:color w:val="000000"/>
                                                    <w:sz w:val="24"/>
                                                    <w:szCs w:val="24"/>
                                                  </w:rPr>
                                                  <w:t xml:space="preserve"> on December 30, 2020, 12:01 am, </w:t>
                                                </w:r>
                                                <w:r>
                                                  <w:rPr>
                                                    <w:rFonts w:ascii="Times New Roman" w:eastAsia="Times New Roman" w:hAnsi="Times New Roman" w:cs="Times New Roman"/>
                                                    <w:color w:val="000000"/>
                                                    <w:sz w:val="24"/>
                                                    <w:szCs w:val="24"/>
                                                  </w:rPr>
                                                  <w:t xml:space="preserve">a list of certain products imported from Thailand under GSP preferential treatment (approximate one-sixth of Thailand’s GSP trade) will be removed from the GSP eligibility list and no longer will be treated as duty-free. The full list of the revoked products can be found in the </w:t>
                                                </w:r>
                                                <w:r>
                                                  <w:rPr>
                                                    <w:rFonts w:ascii="Times New Roman" w:eastAsia="Times New Roman" w:hAnsi="Times New Roman" w:cs="Times New Roman"/>
                                                    <w:b/>
                                                    <w:bCs/>
                                                    <w:color w:val="000000"/>
                                                    <w:sz w:val="24"/>
                                                    <w:szCs w:val="24"/>
                                                  </w:rPr>
                                                  <w:t>Annex I</w:t>
                                                </w:r>
                                                <w:r>
                                                  <w:rPr>
                                                    <w:rFonts w:ascii="Times New Roman" w:eastAsia="Times New Roman" w:hAnsi="Times New Roman" w:cs="Times New Roman"/>
                                                    <w:color w:val="000000"/>
                                                    <w:sz w:val="24"/>
                                                    <w:szCs w:val="24"/>
                                                  </w:rPr>
                                                  <w:t xml:space="preserve"> attachment. </w:t>
                                                </w:r>
                                              </w:p>
                                              <w:p w14:paraId="4C5A97C1" w14:textId="77777777" w:rsidR="00D0559C" w:rsidRDefault="00D0559C" w:rsidP="00746492">
                                                <w:pPr>
                                                  <w:numPr>
                                                    <w:ilvl w:val="0"/>
                                                    <w:numId w:val="1"/>
                                                  </w:numPr>
                                                  <w:spacing w:before="100" w:beforeAutospacing="1" w:after="100" w:afterAutospacing="1"/>
                                                  <w:rPr>
                                                    <w:rFonts w:eastAsia="Times New Roman"/>
                                                    <w:color w:val="000000"/>
                                                  </w:rPr>
                                                </w:pPr>
                                                <w:r>
                                                  <w:rPr>
                                                    <w:rFonts w:ascii="Times New Roman" w:eastAsia="Times New Roman" w:hAnsi="Times New Roman" w:cs="Times New Roman"/>
                                                    <w:b/>
                                                    <w:bCs/>
                                                    <w:color w:val="000000"/>
                                                    <w:sz w:val="24"/>
                                                    <w:szCs w:val="24"/>
                                                  </w:rPr>
                                                  <w:t xml:space="preserve">Removed GSP benefits: </w:t>
                                                </w:r>
                                                <w:r>
                                                  <w:rPr>
                                                    <w:rFonts w:ascii="Times New Roman" w:eastAsia="Times New Roman" w:hAnsi="Times New Roman" w:cs="Times New Roman"/>
                                                    <w:color w:val="000000"/>
                                                    <w:sz w:val="24"/>
                                                    <w:szCs w:val="24"/>
                                                  </w:rPr>
                                                  <w:t>Effective</w:t>
                                                </w:r>
                                                <w:r>
                                                  <w:rPr>
                                                    <w:rFonts w:ascii="Times New Roman" w:eastAsia="Times New Roman" w:hAnsi="Times New Roman" w:cs="Times New Roman"/>
                                                    <w:b/>
                                                    <w:bCs/>
                                                    <w:color w:val="000000"/>
                                                    <w:sz w:val="24"/>
                                                    <w:szCs w:val="24"/>
                                                  </w:rPr>
                                                  <w:t xml:space="preserve"> November 1, 2020, 12:01 am, </w:t>
                                                </w:r>
                                                <w:r>
                                                  <w:rPr>
                                                    <w:rFonts w:ascii="Times New Roman" w:eastAsia="Times New Roman" w:hAnsi="Times New Roman" w:cs="Times New Roman"/>
                                                    <w:color w:val="000000"/>
                                                    <w:sz w:val="24"/>
                                                    <w:szCs w:val="24"/>
                                                  </w:rPr>
                                                  <w:t xml:space="preserve">parboiled rice (HTS 1006.30.10) is removed from the GSP eligible product list for all </w:t>
                                                </w:r>
                                                <w:r>
                                                  <w:rPr>
                                                    <w:rFonts w:ascii="Times New Roman" w:eastAsia="Times New Roman" w:hAnsi="Times New Roman" w:cs="Times New Roman"/>
                                                    <w:color w:val="000000"/>
                                                    <w:sz w:val="24"/>
                                                    <w:szCs w:val="24"/>
                                                  </w:rPr>
                                                  <w:lastRenderedPageBreak/>
                                                  <w:t xml:space="preserve">GSP beneficiary developing countries (BDCs) and can be found in the </w:t>
                                                </w:r>
                                                <w:r>
                                                  <w:rPr>
                                                    <w:rFonts w:ascii="Times New Roman" w:eastAsia="Times New Roman" w:hAnsi="Times New Roman" w:cs="Times New Roman"/>
                                                    <w:b/>
                                                    <w:bCs/>
                                                    <w:color w:val="000000"/>
                                                    <w:sz w:val="24"/>
                                                    <w:szCs w:val="24"/>
                                                  </w:rPr>
                                                  <w:t>Annex II</w:t>
                                                </w:r>
                                                <w:r>
                                                  <w:rPr>
                                                    <w:rFonts w:ascii="Times New Roman" w:eastAsia="Times New Roman" w:hAnsi="Times New Roman" w:cs="Times New Roman"/>
                                                    <w:color w:val="000000"/>
                                                    <w:sz w:val="24"/>
                                                    <w:szCs w:val="24"/>
                                                  </w:rPr>
                                                  <w:t xml:space="preserve"> attachment.</w:t>
                                                </w:r>
                                                <w:r>
                                                  <w:rPr>
                                                    <w:rFonts w:eastAsia="Times New Roman"/>
                                                    <w:color w:val="000000"/>
                                                  </w:rPr>
                                                  <w:t xml:space="preserve"> </w:t>
                                                </w:r>
                                              </w:p>
                                              <w:p w14:paraId="4A7CA5E6" w14:textId="77777777" w:rsidR="00D0559C" w:rsidRDefault="00D0559C" w:rsidP="00746492">
                                                <w:pPr>
                                                  <w:numPr>
                                                    <w:ilvl w:val="0"/>
                                                    <w:numId w:val="1"/>
                                                  </w:numPr>
                                                  <w:spacing w:before="100" w:beforeAutospacing="1" w:after="100" w:afterAutospacing="1"/>
                                                  <w:rPr>
                                                    <w:rFonts w:eastAsia="Times New Roman"/>
                                                    <w:color w:val="000000"/>
                                                  </w:rPr>
                                                </w:pPr>
                                                <w:r>
                                                  <w:rPr>
                                                    <w:rFonts w:ascii="Times New Roman" w:eastAsia="Times New Roman" w:hAnsi="Times New Roman" w:cs="Times New Roman"/>
                                                    <w:b/>
                                                    <w:bCs/>
                                                    <w:color w:val="000000"/>
                                                    <w:sz w:val="24"/>
                                                    <w:szCs w:val="24"/>
                                                  </w:rPr>
                                                  <w:t>Added GSP benefits:</w:t>
                                                </w:r>
                                                <w:r>
                                                  <w:rPr>
                                                    <w:rFonts w:ascii="Times New Roman" w:eastAsia="Times New Roman" w:hAnsi="Times New Roman" w:cs="Times New Roman"/>
                                                    <w:color w:val="000000"/>
                                                    <w:sz w:val="24"/>
                                                    <w:szCs w:val="24"/>
                                                  </w:rPr>
                                                  <w:t xml:space="preserve"> Effective</w:t>
                                                </w:r>
                                                <w:r>
                                                  <w:rPr>
                                                    <w:rFonts w:ascii="Times New Roman" w:eastAsia="Times New Roman" w:hAnsi="Times New Roman" w:cs="Times New Roman"/>
                                                    <w:b/>
                                                    <w:bCs/>
                                                    <w:color w:val="000000"/>
                                                    <w:sz w:val="24"/>
                                                    <w:szCs w:val="24"/>
                                                  </w:rPr>
                                                  <w:t xml:space="preserve"> November 1, 2020, 12:01 am, </w:t>
                                                </w:r>
                                                <w:r>
                                                  <w:rPr>
                                                    <w:rFonts w:ascii="Times New Roman" w:eastAsia="Times New Roman" w:hAnsi="Times New Roman" w:cs="Times New Roman"/>
                                                    <w:color w:val="000000"/>
                                                    <w:sz w:val="24"/>
                                                    <w:szCs w:val="24"/>
                                                  </w:rPr>
                                                  <w:t xml:space="preserve">Fresh-cut roses (HTS 0603.11.00) is added to the GSP eligible products for all GSP beneficiary developing countries (BDCs and can be found in the </w:t>
                                                </w:r>
                                                <w:r>
                                                  <w:rPr>
                                                    <w:rFonts w:ascii="Times New Roman" w:eastAsia="Times New Roman" w:hAnsi="Times New Roman" w:cs="Times New Roman"/>
                                                    <w:b/>
                                                    <w:bCs/>
                                                    <w:color w:val="000000"/>
                                                    <w:sz w:val="24"/>
                                                    <w:szCs w:val="24"/>
                                                  </w:rPr>
                                                  <w:t>Annex II</w:t>
                                                </w:r>
                                                <w:r>
                                                  <w:rPr>
                                                    <w:rFonts w:ascii="Times New Roman" w:eastAsia="Times New Roman" w:hAnsi="Times New Roman" w:cs="Times New Roman"/>
                                                    <w:color w:val="000000"/>
                                                    <w:sz w:val="24"/>
                                                    <w:szCs w:val="24"/>
                                                  </w:rPr>
                                                  <w:t xml:space="preserve"> attachment.</w:t>
                                                </w:r>
                                                <w:r>
                                                  <w:rPr>
                                                    <w:rFonts w:eastAsia="Times New Roman"/>
                                                    <w:color w:val="000000"/>
                                                  </w:rPr>
                                                  <w:t xml:space="preserve"> </w:t>
                                                </w:r>
                                              </w:p>
                                              <w:p w14:paraId="2AF539C7" w14:textId="77777777" w:rsidR="00D0559C" w:rsidRDefault="00D0559C" w:rsidP="00746492">
                                                <w:pPr>
                                                  <w:numPr>
                                                    <w:ilvl w:val="0"/>
                                                    <w:numId w:val="1"/>
                                                  </w:numPr>
                                                  <w:spacing w:before="100" w:beforeAutospacing="1" w:after="100" w:afterAutospacing="1"/>
                                                  <w:rPr>
                                                    <w:rFonts w:eastAsia="Times New Roman"/>
                                                    <w:color w:val="000000"/>
                                                  </w:rPr>
                                                </w:pPr>
                                                <w:r>
                                                  <w:rPr>
                                                    <w:rFonts w:ascii="Times New Roman" w:eastAsia="Times New Roman" w:hAnsi="Times New Roman" w:cs="Times New Roman"/>
                                                    <w:b/>
                                                    <w:bCs/>
                                                    <w:i/>
                                                    <w:iCs/>
                                                    <w:color w:val="000000"/>
                                                    <w:sz w:val="24"/>
                                                    <w:szCs w:val="24"/>
                                                  </w:rPr>
                                                  <w:t>De Minimis</w:t>
                                                </w:r>
                                                <w:r>
                                                  <w:rPr>
                                                    <w:rFonts w:ascii="Times New Roman" w:eastAsia="Times New Roman" w:hAnsi="Times New Roman" w:cs="Times New Roman"/>
                                                    <w:b/>
                                                    <w:bCs/>
                                                    <w:color w:val="000000"/>
                                                    <w:sz w:val="24"/>
                                                    <w:szCs w:val="24"/>
                                                  </w:rPr>
                                                  <w:t xml:space="preserve"> CNL waiver decision</w:t>
                                                </w:r>
                                                <w:r>
                                                  <w:rPr>
                                                    <w:rFonts w:ascii="Times New Roman" w:eastAsia="Times New Roman" w:hAnsi="Times New Roman" w:cs="Times New Roman"/>
                                                    <w:color w:val="000000"/>
                                                    <w:sz w:val="24"/>
                                                    <w:szCs w:val="24"/>
                                                  </w:rPr>
                                                  <w:t>: Effective</w:t>
                                                </w:r>
                                                <w:r>
                                                  <w:rPr>
                                                    <w:rFonts w:ascii="Times New Roman" w:eastAsia="Times New Roman" w:hAnsi="Times New Roman" w:cs="Times New Roman"/>
                                                    <w:b/>
                                                    <w:bCs/>
                                                    <w:color w:val="000000"/>
                                                    <w:sz w:val="24"/>
                                                    <w:szCs w:val="24"/>
                                                  </w:rPr>
                                                  <w:t xml:space="preserve"> November 1, 2020, 12:01 am, </w:t>
                                                </w:r>
                                                <w:r>
                                                  <w:rPr>
                                                    <w:rFonts w:ascii="Times New Roman" w:eastAsia="Times New Roman" w:hAnsi="Times New Roman" w:cs="Times New Roman"/>
                                                    <w:color w:val="000000"/>
                                                    <w:sz w:val="24"/>
                                                    <w:szCs w:val="24"/>
                                                  </w:rPr>
                                                  <w:t xml:space="preserve">the President waived Competitive Need Limitations (CNLs) for products in which total imports of the article did not exceed $24.5 million. The detailed list can be found in the </w:t>
                                                </w:r>
                                                <w:r>
                                                  <w:rPr>
                                                    <w:rFonts w:ascii="Times New Roman" w:eastAsia="Times New Roman" w:hAnsi="Times New Roman" w:cs="Times New Roman"/>
                                                    <w:b/>
                                                    <w:bCs/>
                                                    <w:color w:val="000000"/>
                                                    <w:sz w:val="24"/>
                                                    <w:szCs w:val="24"/>
                                                  </w:rPr>
                                                  <w:t>Annex III</w:t>
                                                </w:r>
                                                <w:r>
                                                  <w:rPr>
                                                    <w:rFonts w:ascii="Times New Roman" w:eastAsia="Times New Roman" w:hAnsi="Times New Roman" w:cs="Times New Roman"/>
                                                    <w:color w:val="000000"/>
                                                    <w:sz w:val="24"/>
                                                    <w:szCs w:val="24"/>
                                                  </w:rPr>
                                                  <w:t xml:space="preserve"> attachment.</w:t>
                                                </w:r>
                                                <w:r>
                                                  <w:rPr>
                                                    <w:rFonts w:eastAsia="Times New Roman"/>
                                                    <w:color w:val="000000"/>
                                                  </w:rPr>
                                                  <w:t xml:space="preserve"> </w:t>
                                                </w:r>
                                              </w:p>
                                              <w:p w14:paraId="1CB65D3D" w14:textId="77777777" w:rsidR="00D0559C" w:rsidRDefault="00D0559C" w:rsidP="00746492">
                                                <w:pPr>
                                                  <w:numPr>
                                                    <w:ilvl w:val="0"/>
                                                    <w:numId w:val="1"/>
                                                  </w:numPr>
                                                  <w:spacing w:before="100" w:beforeAutospacing="1" w:after="100" w:afterAutospacing="1"/>
                                                  <w:rPr>
                                                    <w:rFonts w:eastAsia="Times New Roman"/>
                                                    <w:color w:val="000000"/>
                                                  </w:rPr>
                                                </w:pPr>
                                                <w:r>
                                                  <w:rPr>
                                                    <w:rFonts w:ascii="Times New Roman" w:eastAsia="Times New Roman" w:hAnsi="Times New Roman" w:cs="Times New Roman"/>
                                                    <w:b/>
                                                    <w:bCs/>
                                                    <w:color w:val="000000"/>
                                                    <w:sz w:val="24"/>
                                                    <w:szCs w:val="24"/>
                                                  </w:rPr>
                                                  <w:t>CNL removal decision:</w:t>
                                                </w:r>
                                                <w:r>
                                                  <w:rPr>
                                                    <w:rFonts w:ascii="Times New Roman" w:eastAsia="Times New Roman" w:hAnsi="Times New Roman" w:cs="Times New Roman"/>
                                                    <w:color w:val="000000"/>
                                                    <w:sz w:val="24"/>
                                                    <w:szCs w:val="24"/>
                                                  </w:rPr>
                                                  <w:t xml:space="preserve"> Effective</w:t>
                                                </w:r>
                                                <w:r>
                                                  <w:rPr>
                                                    <w:rFonts w:ascii="Times New Roman" w:eastAsia="Times New Roman" w:hAnsi="Times New Roman" w:cs="Times New Roman"/>
                                                    <w:b/>
                                                    <w:bCs/>
                                                    <w:color w:val="000000"/>
                                                    <w:sz w:val="24"/>
                                                    <w:szCs w:val="24"/>
                                                  </w:rPr>
                                                  <w:t xml:space="preserve"> November 1, 2020, </w:t>
                                                </w:r>
                                                <w:r>
                                                  <w:rPr>
                                                    <w:rFonts w:ascii="Times New Roman" w:eastAsia="Times New Roman" w:hAnsi="Times New Roman" w:cs="Times New Roman"/>
                                                    <w:color w:val="000000"/>
                                                    <w:sz w:val="24"/>
                                                    <w:szCs w:val="24"/>
                                                  </w:rPr>
                                                  <w:t xml:space="preserve">The President removed six products from Argentina, Brazil, Ecuador, and Indonesia that exceeded the $190 million CNL threshold for imports from a single country from GSP eligibility. The detailed list can be found in the </w:t>
                                                </w:r>
                                                <w:r>
                                                  <w:rPr>
                                                    <w:rFonts w:ascii="Times New Roman" w:eastAsia="Times New Roman" w:hAnsi="Times New Roman" w:cs="Times New Roman"/>
                                                    <w:b/>
                                                    <w:bCs/>
                                                    <w:color w:val="000000"/>
                                                    <w:sz w:val="24"/>
                                                    <w:szCs w:val="24"/>
                                                  </w:rPr>
                                                  <w:t>Annex II</w:t>
                                                </w:r>
                                                <w:r>
                                                  <w:rPr>
                                                    <w:rFonts w:ascii="Times New Roman" w:eastAsia="Times New Roman" w:hAnsi="Times New Roman" w:cs="Times New Roman"/>
                                                    <w:color w:val="000000"/>
                                                    <w:sz w:val="24"/>
                                                    <w:szCs w:val="24"/>
                                                  </w:rPr>
                                                  <w:t xml:space="preserve"> attachment.</w:t>
                                                </w:r>
                                                <w:r>
                                                  <w:rPr>
                                                    <w:rFonts w:eastAsia="Times New Roman"/>
                                                    <w:color w:val="000000"/>
                                                  </w:rPr>
                                                  <w:t xml:space="preserve"> </w:t>
                                                </w:r>
                                              </w:p>
                                              <w:p w14:paraId="1B23ADC0" w14:textId="77777777" w:rsidR="00D0559C" w:rsidRDefault="00D0559C" w:rsidP="00746492">
                                                <w:pPr>
                                                  <w:numPr>
                                                    <w:ilvl w:val="0"/>
                                                    <w:numId w:val="1"/>
                                                  </w:numPr>
                                                  <w:spacing w:before="100" w:beforeAutospacing="1" w:after="100" w:afterAutospacing="1"/>
                                                  <w:rPr>
                                                    <w:rFonts w:eastAsia="Times New Roman"/>
                                                    <w:color w:val="000000"/>
                                                  </w:rPr>
                                                </w:pPr>
                                                <w:r>
                                                  <w:rPr>
                                                    <w:rFonts w:ascii="Times New Roman" w:eastAsia="Times New Roman" w:hAnsi="Times New Roman" w:cs="Times New Roman"/>
                                                    <w:b/>
                                                    <w:bCs/>
                                                    <w:color w:val="000000"/>
                                                    <w:sz w:val="24"/>
                                                    <w:szCs w:val="24"/>
                                                  </w:rPr>
                                                  <w:t>Continued GSP benefits:</w:t>
                                                </w:r>
                                                <w:r>
                                                  <w:rPr>
                                                    <w:rFonts w:ascii="Times New Roman" w:eastAsia="Times New Roman" w:hAnsi="Times New Roman" w:cs="Times New Roman"/>
                                                    <w:color w:val="000000"/>
                                                    <w:sz w:val="24"/>
                                                    <w:szCs w:val="24"/>
                                                  </w:rPr>
                                                  <w:t xml:space="preserve"> The country of Georgia, Uzbekistan, and Indonesia will continue to receive GSP preferential treatment. </w:t>
                                                </w:r>
                                                <w:r>
                                                  <w:rPr>
                                                    <w:rFonts w:eastAsia="Times New Roman"/>
                                                    <w:color w:val="000000"/>
                                                  </w:rPr>
                                                  <w:t xml:space="preserve"> </w:t>
                                                </w:r>
                                              </w:p>
                                              <w:p w14:paraId="42CD6841" w14:textId="77777777" w:rsidR="00D0559C" w:rsidRDefault="00D0559C">
                                                <w:pPr>
                                                  <w:pStyle w:val="NormalWeb"/>
                                                </w:pPr>
                                                <w:r>
                                                  <w:rPr>
                                                    <w:rFonts w:ascii="Times New Roman" w:hAnsi="Times New Roman" w:cs="Times New Roman"/>
                                                    <w:sz w:val="24"/>
                                                    <w:szCs w:val="24"/>
                                                  </w:rPr>
                                                  <w:t xml:space="preserve">General Note 4 of the Harmonized Tariff Schedule of the United States (HTSUS) has been modified to reflect these changes. </w:t>
                                                </w:r>
                                              </w:p>
                                              <w:p w14:paraId="5D2566B8" w14:textId="77777777" w:rsidR="00D0559C" w:rsidRDefault="00D0559C">
                                                <w:pPr>
                                                  <w:pStyle w:val="NormalWeb"/>
                                                </w:pPr>
                                                <w:r>
                                                  <w:rPr>
                                                    <w:rFonts w:ascii="Times New Roman" w:hAnsi="Times New Roman" w:cs="Times New Roman"/>
                                                    <w:sz w:val="24"/>
                                                    <w:szCs w:val="24"/>
                                                  </w:rPr>
                                                  <w:t>With respect to goods entered for consumption, or withdrawn from warehouse for consumption, on or after the mentioned effective date, the Automated Commercial Environment (ACE) will be updated to accept and process related GSP claims.</w:t>
                                                </w:r>
                                              </w:p>
                                              <w:tbl>
                                                <w:tblPr>
                                                  <w:tblW w:w="0" w:type="auto"/>
                                                  <w:jc w:val="center"/>
                                                  <w:tblCellMar>
                                                    <w:left w:w="0" w:type="dxa"/>
                                                    <w:right w:w="0" w:type="dxa"/>
                                                  </w:tblCellMar>
                                                  <w:tblLook w:val="04A0" w:firstRow="1" w:lastRow="0" w:firstColumn="1" w:lastColumn="0" w:noHBand="0" w:noVBand="1"/>
                                                </w:tblPr>
                                                <w:tblGrid>
                                                  <w:gridCol w:w="8302"/>
                                                </w:tblGrid>
                                                <w:tr w:rsidR="00D0559C" w14:paraId="12694495" w14:textId="77777777">
                                                  <w:trPr>
                                                    <w:jc w:val="center"/>
                                                  </w:trPr>
                                                  <w:tc>
                                                    <w:tcPr>
                                                      <w:tcW w:w="0" w:type="auto"/>
                                                      <w:tcMar>
                                                        <w:top w:w="0" w:type="dxa"/>
                                                        <w:left w:w="124" w:type="dxa"/>
                                                        <w:bottom w:w="0" w:type="dxa"/>
                                                        <w:right w:w="124" w:type="dxa"/>
                                                      </w:tcMar>
                                                      <w:vAlign w:val="center"/>
                                                      <w:hideMark/>
                                                    </w:tcPr>
                                                    <w:p w14:paraId="7EE28A44" w14:textId="77777777" w:rsidR="00D0559C" w:rsidRDefault="00D0559C">
                                                      <w:pPr>
                                                        <w:pStyle w:val="NormalWeb"/>
                                                      </w:pPr>
                                                      <w:r>
                                                        <w:rPr>
                                                          <w:b/>
                                                          <w:bCs/>
                                                          <w:sz w:val="24"/>
                                                          <w:szCs w:val="24"/>
                                                        </w:rPr>
                                                        <w:t>REFRENCE DOCUMENTS</w:t>
                                                      </w:r>
                                                    </w:p>
                                                    <w:p w14:paraId="53DF4258" w14:textId="77777777" w:rsidR="00D0559C" w:rsidRDefault="00D0559C">
                                                      <w:pPr>
                                                        <w:pStyle w:val="NormalWeb"/>
                                                        <w:spacing w:before="0" w:beforeAutospacing="0" w:after="160" w:afterAutospacing="0"/>
                                                        <w:ind w:left="360" w:right="-56"/>
                                                      </w:pPr>
                                                      <w:r>
                                                        <w:rPr>
                                                          <w:rFonts w:ascii="Symbol" w:hAnsi="Symbol"/>
                                                          <w:sz w:val="24"/>
                                                          <w:szCs w:val="24"/>
                                                        </w:rPr>
                                                        <w:t>·</w:t>
                                                      </w:r>
                                                      <w:r>
                                                        <w:rPr>
                                                          <w:rFonts w:ascii="Symbol"/>
                                                          <w:sz w:val="24"/>
                                                          <w:szCs w:val="24"/>
                                                        </w:rPr>
                                                        <w:t>        </w:t>
                                                      </w:r>
                                                      <w:r>
                                                        <w:rPr>
                                                          <w:rFonts w:ascii="Symbol" w:hAnsi="Symbol"/>
                                                          <w:sz w:val="24"/>
                                                          <w:szCs w:val="24"/>
                                                        </w:rPr>
                                                        <w:t xml:space="preserve"> </w:t>
                                                      </w:r>
                                                      <w:r>
                                                        <w:rPr>
                                                          <w:rFonts w:ascii="Times New Roman" w:hAnsi="Times New Roman" w:cs="Times New Roman"/>
                                                          <w:sz w:val="24"/>
                                                          <w:szCs w:val="24"/>
                                                        </w:rPr>
                                                        <w:t>The GSP Presidential Proclamation</w:t>
                                                      </w:r>
                                                    </w:p>
                                                    <w:p w14:paraId="37011CAF" w14:textId="77777777" w:rsidR="00D0559C" w:rsidRDefault="00D0559C">
                                                      <w:pPr>
                                                        <w:pStyle w:val="NormalWeb"/>
                                                        <w:spacing w:before="0" w:beforeAutospacing="0" w:after="160" w:afterAutospacing="0"/>
                                                        <w:ind w:left="360" w:right="-56"/>
                                                      </w:pPr>
                                                      <w:hyperlink r:id="rId6" w:history="1">
                                                        <w:r>
                                                          <w:rPr>
                                                            <w:rStyle w:val="Hyperlink"/>
                                                            <w:rFonts w:ascii="Times New Roman" w:hAnsi="Times New Roman" w:cs="Times New Roman"/>
                                                            <w:sz w:val="24"/>
                                                            <w:szCs w:val="24"/>
                                                          </w:rPr>
                                                          <w:t>https://www.whitehouse.gov/presidential-actions/proclamation-modify-duty-free-treatment-generalized-system-preferences-purposes/</w:t>
                                                        </w:r>
                                                      </w:hyperlink>
                                                      <w:r>
                                                        <w:rPr>
                                                          <w:rFonts w:ascii="Times New Roman" w:hAnsi="Times New Roman" w:cs="Times New Roman"/>
                                                          <w:sz w:val="24"/>
                                                          <w:szCs w:val="24"/>
                                                        </w:rPr>
                                                        <w:t xml:space="preserve"> </w:t>
                                                      </w:r>
                                                    </w:p>
                                                    <w:p w14:paraId="40B642EF" w14:textId="77777777" w:rsidR="00D0559C" w:rsidRDefault="00D0559C">
                                                      <w:pPr>
                                                        <w:pStyle w:val="NormalWeb"/>
                                                        <w:ind w:left="360"/>
                                                      </w:pPr>
                                                      <w:r>
                                                        <w:rPr>
                                                          <w:rFonts w:ascii="Symbol" w:hAnsi="Symbol"/>
                                                          <w:sz w:val="24"/>
                                                          <w:szCs w:val="24"/>
                                                        </w:rPr>
                                                        <w:t>·</w:t>
                                                      </w:r>
                                                      <w:r>
                                                        <w:rPr>
                                                          <w:rFonts w:ascii="Symbol"/>
                                                          <w:sz w:val="24"/>
                                                          <w:szCs w:val="24"/>
                                                        </w:rPr>
                                                        <w:t>        </w:t>
                                                      </w:r>
                                                      <w:r>
                                                        <w:rPr>
                                                          <w:rFonts w:ascii="Symbol" w:hAnsi="Symbol"/>
                                                          <w:sz w:val="24"/>
                                                          <w:szCs w:val="24"/>
                                                        </w:rPr>
                                                        <w:t xml:space="preserve"> </w:t>
                                                      </w:r>
                                                      <w:r>
                                                        <w:rPr>
                                                          <w:rFonts w:ascii="Times New Roman" w:hAnsi="Times New Roman" w:cs="Times New Roman"/>
                                                          <w:sz w:val="24"/>
                                                          <w:szCs w:val="24"/>
                                                        </w:rPr>
                                                        <w:t>GSP 2020 Decisions – Annex 1</w:t>
                                                      </w:r>
                                                    </w:p>
                                                    <w:p w14:paraId="2B32B11A" w14:textId="77777777" w:rsidR="00D0559C" w:rsidRDefault="00D0559C">
                                                      <w:pPr>
                                                        <w:pStyle w:val="NormalWeb"/>
                                                        <w:ind w:left="360"/>
                                                      </w:pPr>
                                                      <w:r>
                                                        <w:rPr>
                                                          <w:rFonts w:ascii="Symbol" w:hAnsi="Symbol"/>
                                                          <w:sz w:val="24"/>
                                                          <w:szCs w:val="24"/>
                                                        </w:rPr>
                                                        <w:t>·</w:t>
                                                      </w:r>
                                                      <w:r>
                                                        <w:rPr>
                                                          <w:rFonts w:ascii="Symbol"/>
                                                          <w:sz w:val="24"/>
                                                          <w:szCs w:val="24"/>
                                                        </w:rPr>
                                                        <w:t>        </w:t>
                                                      </w:r>
                                                      <w:r>
                                                        <w:rPr>
                                                          <w:rFonts w:ascii="Symbol" w:hAnsi="Symbol"/>
                                                          <w:sz w:val="24"/>
                                                          <w:szCs w:val="24"/>
                                                        </w:rPr>
                                                        <w:t xml:space="preserve"> </w:t>
                                                      </w:r>
                                                      <w:r>
                                                        <w:rPr>
                                                          <w:rFonts w:ascii="Times New Roman" w:hAnsi="Times New Roman" w:cs="Times New Roman"/>
                                                          <w:sz w:val="24"/>
                                                          <w:szCs w:val="24"/>
                                                        </w:rPr>
                                                        <w:t>GSP 2020 Decisions – Annex II</w:t>
                                                      </w:r>
                                                    </w:p>
                                                    <w:p w14:paraId="52C109F6" w14:textId="77777777" w:rsidR="00D0559C" w:rsidRDefault="00D0559C">
                                                      <w:pPr>
                                                        <w:pStyle w:val="NormalWeb"/>
                                                        <w:ind w:left="360"/>
                                                      </w:pPr>
                                                      <w:r>
                                                        <w:rPr>
                                                          <w:rFonts w:ascii="Symbol" w:hAnsi="Symbol"/>
                                                          <w:sz w:val="24"/>
                                                          <w:szCs w:val="24"/>
                                                        </w:rPr>
                                                        <w:t>·</w:t>
                                                      </w:r>
                                                      <w:r>
                                                        <w:rPr>
                                                          <w:rFonts w:ascii="Symbol"/>
                                                          <w:sz w:val="24"/>
                                                          <w:szCs w:val="24"/>
                                                        </w:rPr>
                                                        <w:t>        </w:t>
                                                      </w:r>
                                                      <w:r>
                                                        <w:rPr>
                                                          <w:rFonts w:ascii="Symbol" w:hAnsi="Symbol"/>
                                                          <w:sz w:val="24"/>
                                                          <w:szCs w:val="24"/>
                                                        </w:rPr>
                                                        <w:t xml:space="preserve"> </w:t>
                                                      </w:r>
                                                      <w:r>
                                                        <w:rPr>
                                                          <w:rFonts w:ascii="Times New Roman" w:hAnsi="Times New Roman" w:cs="Times New Roman"/>
                                                          <w:sz w:val="24"/>
                                                          <w:szCs w:val="24"/>
                                                        </w:rPr>
                                                        <w:t>GSP 2020 Decisions – Annex III</w:t>
                                                      </w:r>
                                                    </w:p>
                                                    <w:p w14:paraId="52A80233" w14:textId="77777777" w:rsidR="00D0559C" w:rsidRDefault="00D0559C">
                                                      <w:pPr>
                                                        <w:pStyle w:val="NormalWeb"/>
                                                      </w:pPr>
                                                      <w:r>
                                                        <w:rPr>
                                                          <w:rFonts w:ascii="Times New Roman" w:hAnsi="Times New Roman" w:cs="Times New Roman"/>
                                                          <w:sz w:val="24"/>
                                                          <w:szCs w:val="24"/>
                                                        </w:rPr>
                                                        <w:t xml:space="preserve">For questions concerning this guidance, contact the Office of Trade, Trade Agreements Branch at </w:t>
                                                      </w:r>
                                                      <w:hyperlink r:id="rId7" w:tgtFrame="_blank" w:history="1">
                                                        <w:r>
                                                          <w:rPr>
                                                            <w:rStyle w:val="Hyperlink"/>
                                                            <w:rFonts w:ascii="Times New Roman" w:hAnsi="Times New Roman" w:cs="Times New Roman"/>
                                                            <w:sz w:val="24"/>
                                                            <w:szCs w:val="24"/>
                                                          </w:rPr>
                                                          <w:t>FTA@CBP.DHS.gov</w:t>
                                                        </w:r>
                                                      </w:hyperlink>
                                                      <w:r>
                                                        <w:rPr>
                                                          <w:rFonts w:ascii="Times New Roman" w:hAnsi="Times New Roman" w:cs="Times New Roman"/>
                                                          <w:sz w:val="24"/>
                                                          <w:szCs w:val="24"/>
                                                        </w:rPr>
                                                        <w:t xml:space="preserve">. </w:t>
                                                      </w:r>
                                                    </w:p>
                                                  </w:tc>
                                                </w:tr>
                                              </w:tbl>
                                              <w:p w14:paraId="6B78CABD" w14:textId="77777777" w:rsidR="00D0559C" w:rsidRDefault="00D0559C">
                                                <w:pPr>
                                                  <w:pStyle w:val="NormalWeb"/>
                                                </w:pPr>
                                                <w:r>
                                                  <w:rPr>
                                                    <w:rFonts w:ascii="Times New Roman" w:hAnsi="Times New Roman" w:cs="Times New Roman"/>
                                                    <w:sz w:val="24"/>
                                                    <w:szCs w:val="24"/>
                                                  </w:rPr>
                                                  <w:t> </w:t>
                                                </w:r>
                                              </w:p>
                                            </w:tc>
                                          </w:tr>
                                        </w:tbl>
                                        <w:p w14:paraId="5D55D67C" w14:textId="77777777" w:rsidR="00D0559C" w:rsidRDefault="00D0559C">
                                          <w:pPr>
                                            <w:jc w:val="center"/>
                                            <w:rPr>
                                              <w:rFonts w:ascii="Times New Roman" w:eastAsia="Times New Roman" w:hAnsi="Times New Roman" w:cs="Times New Roman"/>
                                              <w:sz w:val="20"/>
                                              <w:szCs w:val="20"/>
                                            </w:rPr>
                                          </w:pPr>
                                        </w:p>
                                      </w:tc>
                                    </w:tr>
                                  </w:tbl>
                                  <w:p w14:paraId="752AC5C6" w14:textId="77777777" w:rsidR="00D0559C" w:rsidRDefault="00D0559C">
                                    <w:pPr>
                                      <w:jc w:val="center"/>
                                      <w:rPr>
                                        <w:rFonts w:ascii="Times New Roman" w:eastAsia="Times New Roman" w:hAnsi="Times New Roman" w:cs="Times New Roman"/>
                                        <w:sz w:val="20"/>
                                        <w:szCs w:val="20"/>
                                      </w:rPr>
                                    </w:pPr>
                                  </w:p>
                                </w:tc>
                              </w:tr>
                            </w:tbl>
                            <w:p w14:paraId="5CF1E995" w14:textId="77777777" w:rsidR="00D0559C" w:rsidRDefault="00D0559C">
                              <w:pPr>
                                <w:jc w:val="center"/>
                                <w:rPr>
                                  <w:rFonts w:ascii="Times New Roman" w:eastAsia="Times New Roman" w:hAnsi="Times New Roman" w:cs="Times New Roman"/>
                                  <w:sz w:val="20"/>
                                  <w:szCs w:val="20"/>
                                </w:rPr>
                              </w:pPr>
                            </w:p>
                          </w:tc>
                        </w:tr>
                      </w:tbl>
                      <w:p w14:paraId="1A73DC12" w14:textId="77777777" w:rsidR="00D0559C" w:rsidRDefault="00D0559C">
                        <w:pPr>
                          <w:jc w:val="center"/>
                          <w:rPr>
                            <w:rFonts w:ascii="Times New Roman" w:eastAsia="Times New Roman" w:hAnsi="Times New Roman" w:cs="Times New Roman"/>
                            <w:sz w:val="20"/>
                            <w:szCs w:val="20"/>
                          </w:rPr>
                        </w:pPr>
                      </w:p>
                    </w:tc>
                  </w:tr>
                </w:tbl>
                <w:p w14:paraId="2AC899A7" w14:textId="77777777" w:rsidR="00D0559C" w:rsidRDefault="00D0559C">
                  <w:pPr>
                    <w:jc w:val="center"/>
                    <w:rPr>
                      <w:rFonts w:ascii="Times New Roman" w:eastAsia="Times New Roman" w:hAnsi="Times New Roman" w:cs="Times New Roman"/>
                      <w:sz w:val="20"/>
                      <w:szCs w:val="20"/>
                    </w:rPr>
                  </w:pPr>
                </w:p>
              </w:tc>
              <w:tc>
                <w:tcPr>
                  <w:tcW w:w="0" w:type="auto"/>
                  <w:vAlign w:val="center"/>
                  <w:hideMark/>
                </w:tcPr>
                <w:p w14:paraId="6CBB6BD7" w14:textId="77777777" w:rsidR="00D0559C" w:rsidRDefault="00D0559C">
                  <w:pPr>
                    <w:rPr>
                      <w:rFonts w:eastAsia="Times New Roman"/>
                    </w:rPr>
                  </w:pPr>
                  <w:r>
                    <w:rPr>
                      <w:rFonts w:eastAsia="Times New Roman"/>
                    </w:rPr>
                    <w:lastRenderedPageBreak/>
                    <w:t> </w:t>
                  </w:r>
                </w:p>
              </w:tc>
            </w:tr>
          </w:tbl>
          <w:p w14:paraId="3F476E20" w14:textId="77777777" w:rsidR="00D0559C" w:rsidRDefault="00D0559C">
            <w:pPr>
              <w:jc w:val="center"/>
              <w:rPr>
                <w:rFonts w:ascii="Times New Roman" w:eastAsia="Times New Roman" w:hAnsi="Times New Roman" w:cs="Times New Roman"/>
                <w:sz w:val="20"/>
                <w:szCs w:val="20"/>
              </w:rPr>
            </w:pPr>
          </w:p>
        </w:tc>
      </w:tr>
    </w:tbl>
    <w:p w14:paraId="0A234EFF" w14:textId="77777777" w:rsidR="00791739" w:rsidRDefault="00791739">
      <w:bookmarkStart w:id="1" w:name="_GoBack"/>
      <w:bookmarkEnd w:id="1"/>
    </w:p>
    <w:sectPr w:rsidR="0079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8110A"/>
    <w:multiLevelType w:val="multilevel"/>
    <w:tmpl w:val="9E1AB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9C"/>
    <w:rsid w:val="003771AD"/>
    <w:rsid w:val="00791739"/>
    <w:rsid w:val="00D0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BEDC"/>
  <w15:chartTrackingRefBased/>
  <w15:docId w15:val="{217455E0-933B-4868-8E03-82836CEE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9C"/>
    <w:pPr>
      <w:spacing w:after="0" w:line="240" w:lineRule="auto"/>
    </w:pPr>
    <w:rPr>
      <w:rFonts w:ascii="Calibri" w:hAnsi="Calibri" w:cs="Calibri"/>
    </w:rPr>
  </w:style>
  <w:style w:type="paragraph" w:styleId="Heading1">
    <w:name w:val="heading 1"/>
    <w:basedOn w:val="Normal"/>
    <w:link w:val="Heading1Char"/>
    <w:uiPriority w:val="9"/>
    <w:qFormat/>
    <w:rsid w:val="00D055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0559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59C"/>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0559C"/>
    <w:rPr>
      <w:rFonts w:ascii="Calibri" w:hAnsi="Calibri" w:cs="Calibri"/>
      <w:b/>
      <w:bCs/>
      <w:sz w:val="36"/>
      <w:szCs w:val="36"/>
    </w:rPr>
  </w:style>
  <w:style w:type="character" w:styleId="Hyperlink">
    <w:name w:val="Hyperlink"/>
    <w:basedOn w:val="DefaultParagraphFont"/>
    <w:uiPriority w:val="99"/>
    <w:semiHidden/>
    <w:unhideWhenUsed/>
    <w:rsid w:val="00D0559C"/>
    <w:rPr>
      <w:color w:val="0000FF"/>
      <w:u w:val="single"/>
    </w:rPr>
  </w:style>
  <w:style w:type="paragraph" w:styleId="NormalWeb">
    <w:name w:val="Normal (Web)"/>
    <w:basedOn w:val="Normal"/>
    <w:uiPriority w:val="99"/>
    <w:semiHidden/>
    <w:unhideWhenUsed/>
    <w:rsid w:val="00D055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TA@CBP.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EwMzAuMjk3MDY2MDEiLCJ1cmwiOiJodHRwczovL3d3dy53aGl0ZWhvdXNlLmdvdi9wcmVzaWRlbnRpYWwtYWN0aW9ucy9wcm9jbGFtYXRpb24tbW9kaWZ5LWR1dHktZnJlZS10cmVhdG1lbnQtZ2VuZXJhbGl6ZWQtc3lzdGVtLXByZWZlcmVuY2VzLXB1cnBvc2VzLyJ9.AXCsvnZlqcpf_DcrFCxXBnYC3pDWa8Qqy2-jhFIpFHo/s/571396558/br/87704916962-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Tremper</dc:creator>
  <cp:keywords/>
  <dc:description/>
  <cp:lastModifiedBy>Merit Tremper</cp:lastModifiedBy>
  <cp:revision>1</cp:revision>
  <dcterms:created xsi:type="dcterms:W3CDTF">2020-11-02T12:10:00Z</dcterms:created>
  <dcterms:modified xsi:type="dcterms:W3CDTF">2020-11-02T12:12:00Z</dcterms:modified>
</cp:coreProperties>
</file>